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2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pageBreakBefore/>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様式第５－（イ）－⑤’</w:t>
      </w:r>
    </w:p>
    <w:tbl>
      <w:tblPr>
        <w:tblW w:w="9639"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Pr>
      <w:tblGrid>
        <w:gridCol w:w="9639"/>
      </w:tblGrid>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中小企業信用保険法第２条第５項第５号の規定による認定申請書（イ－⑤’）</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里庄町長　加藤　泰久　殿</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住　所　　　　　　　　　　　　　　　　　　　　　　　　　　　　　　　　　</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氏　名</w:t>
            </w:r>
            <w:r>
              <w:rPr>
                <w:rFonts w:ascii="ＭＳ ゴシック" w:hAnsi="ＭＳ ゴシック" w:cs="ＭＳ ゴシック" w:eastAsia="ＭＳ ゴシック"/>
                <w:color w:val="000000"/>
                <w:szCs w:val="21"/>
                <w:u w:val="single" w:color="000000"/>
              </w:rPr>
              <w:t>　　　　　　　　　　　　　　 　　</w:t>
            </w:r>
          </w:p>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atLeast" w:line="274"/>
              <w:ind w:left="0" w:right="561" w:hanging="0"/>
              <w:jc w:val="left"/>
              <w:textAlignment w:val="baseline"/>
              <w:rPr/>
            </w:pPr>
            <w:r>
              <w:rPr>
                <w:rFonts w:ascii="ＭＳ ゴシック" w:hAnsi="ＭＳ ゴシック" w:cs="ＭＳ ゴシック" w:eastAsia="ＭＳ ゴシック"/>
                <w:color w:val="000000"/>
                <w:szCs w:val="21"/>
              </w:rPr>
              <w:t>　私は、</w:t>
            </w:r>
            <w:r>
              <w:rPr>
                <w:rFonts w:ascii="ＭＳ ゴシック" w:hAnsi="ＭＳ ゴシック" w:cs="ＭＳ ゴシック" w:eastAsia="ＭＳ ゴシック"/>
                <w:color w:val="000000"/>
                <w:szCs w:val="21"/>
                <w:u w:val="single"/>
              </w:rPr>
              <w:t>　　　　　　業（注２）</w:t>
            </w:r>
            <w:r>
              <w:rPr>
                <w:rFonts w:ascii="ＭＳ ゴシック" w:hAnsi="ＭＳ ゴシック" w:cs="ＭＳ ゴシック" w:eastAsia="ＭＳ ゴシック"/>
                <w:color w:val="000000"/>
                <w:szCs w:val="21"/>
              </w:rPr>
              <w:t>を営んでいるが、新型コロナウイルス感染症の影響に起因して、下記のとおり、</w:t>
            </w:r>
            <w:r>
              <w:rPr>
                <w:rFonts w:ascii="ＭＳ ゴシック" w:hAnsi="ＭＳ ゴシック" w:cs="ＭＳ ゴシック" w:eastAsia="ＭＳ ゴシック"/>
                <w:color w:val="000000"/>
                <w:szCs w:val="21"/>
                <w:u w:val="single" w:color="000000"/>
              </w:rPr>
              <w:t>　　　　　　　　　（注３）</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記</w:t>
            </w:r>
          </w:p>
          <w:p>
            <w:pPr>
              <w:pStyle w:val="Normal"/>
              <w:suppressAutoHyphens w:val="true"/>
              <w:spacing w:lineRule="atLeast" w:line="274"/>
              <w:ind w:left="0" w:right="0" w:firstLine="105"/>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（イ）最近１か月間の売上高等</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Ｂ－Ａ</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指定業種の減少率　　　　　　　　　％</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Ｂ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rPr>
              <w:t>全体の</w:t>
            </w:r>
            <w:r>
              <w:rPr>
                <w:rFonts w:ascii="ＭＳ ゴシック" w:hAnsi="ＭＳ ゴシック" w:cs="ＭＳ ゴシック" w:eastAsia="ＭＳ ゴシック"/>
                <w:color w:val="000000"/>
                <w:szCs w:val="21"/>
                <w:u w:val="single" w:color="000000"/>
              </w:rPr>
              <w:t>減少率　　 　　　　　　　 　％</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Ａ：申込み時点における最近１か月間の売上高等</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u w:val="single"/>
              </w:rPr>
              <w:t>指定業種の売上高等　　　　　　　　円</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rPr>
              <w:t>全体の売上高等</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Ｂ：Ａの期間に対応する前年１か月間の売上高等</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rPr>
              <w:t>指定業種の売上高等　　　　　　　　円</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rPr>
              <w:t>全体の売上高等</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ind w:left="0" w:right="0" w:firstLine="21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left="0" w:right="0" w:firstLine="21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（ロ）最近３か月間の売上高等の実績見込み</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p>
          <w:p>
            <w:pPr>
              <w:pStyle w:val="Normal"/>
              <w:suppressAutoHyphens w:val="true"/>
              <w:spacing w:lineRule="exact" w:line="240"/>
              <w:ind w:left="0" w:right="0" w:firstLine="210"/>
              <w:jc w:val="left"/>
              <w:textAlignment w:val="baseline"/>
              <w:rPr/>
            </w:pPr>
            <w:r>
              <w:rPr>
                <w:rFonts w:ascii="ＭＳ ゴシック" w:hAnsi="ＭＳ ゴシック" w:cs="ＭＳ ゴシック" w:eastAsia="ＭＳ ゴシック"/>
                <w:color w:val="000000"/>
                <w:szCs w:val="21"/>
                <w:u w:val="single" w:color="000000"/>
              </w:rPr>
              <w:t>（Ｂ＋Ｄ）－（Ａ＋Ｃ）</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指定業種の減少率　　　　　　　％（実績見込み）</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Ｂ＋Ｄ         </w:t>
            </w:r>
            <w:r>
              <w:rPr>
                <w:rFonts w:eastAsia="ＭＳ ゴシック" w:cs="ＭＳ ゴシック" w:ascii="ＭＳ ゴシック" w:hAnsi="ＭＳ ゴシック"/>
                <w:color w:val="000000"/>
                <w:szCs w:val="21"/>
              </w:rPr>
              <w:t>×100</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rPr>
              <w:t>全体の</w:t>
            </w:r>
            <w:r>
              <w:rPr>
                <w:rFonts w:ascii="ＭＳ ゴシック" w:hAnsi="ＭＳ ゴシック" w:cs="ＭＳ ゴシック" w:eastAsia="ＭＳ ゴシック"/>
                <w:color w:val="000000"/>
                <w:szCs w:val="21"/>
                <w:u w:val="single" w:color="000000"/>
              </w:rPr>
              <w:t>減少率　   　 　　　　　％（実績見込み）</w:t>
            </w:r>
          </w:p>
          <w:p>
            <w:pPr>
              <w:pStyle w:val="Normal"/>
              <w:suppressAutoHyphens w:val="true"/>
              <w:spacing w:lineRule="exact" w:line="240"/>
              <w:jc w:val="left"/>
              <w:textAlignment w:val="baseline"/>
              <w:rPr>
                <w:rFonts w:ascii="ＭＳ ゴシック" w:hAnsi="ＭＳ ゴシック" w:eastAsia="ＭＳ ゴシック" w:cs="Times New Roman"/>
                <w:color w:val="000000"/>
                <w:spacing w:val="16"/>
                <w:szCs w:val="21"/>
              </w:rPr>
            </w:pPr>
            <w:r>
              <w:rPr>
                <w:rFonts w:eastAsia="ＭＳ ゴシック" w:cs="Times New Roman" w:ascii="ＭＳ ゴシック" w:hAnsi="ＭＳ ゴシック"/>
                <w:color w:val="000000"/>
                <w:spacing w:val="16"/>
                <w:szCs w:val="21"/>
              </w:rPr>
            </w:r>
          </w:p>
          <w:p>
            <w:pPr>
              <w:pStyle w:val="Normal"/>
              <w:suppressAutoHyphens w:val="true"/>
              <w:spacing w:lineRule="exact" w:line="240"/>
              <w:ind w:left="0" w:right="0" w:firstLine="4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Ｃ：Ａの期間後２か月間の見込み売上高等</w:t>
            </w:r>
          </w:p>
          <w:p>
            <w:pPr>
              <w:pStyle w:val="Normal"/>
              <w:suppressAutoHyphens w:val="true"/>
              <w:spacing w:lineRule="atLeast" w:line="274"/>
              <w:ind w:left="0" w:right="0" w:firstLine="4725"/>
              <w:jc w:val="left"/>
              <w:textAlignment w:val="baseline"/>
              <w:rPr>
                <w:rFonts w:ascii="ＭＳ ゴシック" w:hAnsi="ＭＳ ゴシック" w:eastAsia="ＭＳ ゴシック" w:cs="ＭＳ ゴシック"/>
                <w:color w:val="000000"/>
                <w:szCs w:val="21"/>
                <w:u w:val="single"/>
              </w:rPr>
            </w:pPr>
            <w:r>
              <w:rPr>
                <w:rFonts w:ascii="ＭＳ ゴシック" w:hAnsi="ＭＳ ゴシック" w:cs="ＭＳ ゴシック" w:eastAsia="ＭＳ ゴシック"/>
                <w:color w:val="000000"/>
                <w:szCs w:val="21"/>
                <w:u w:val="single"/>
              </w:rPr>
              <w:t>指定業種の売上高等　　　　　　　　円</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rPr>
              <w:t>全体の売上高等</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left="0" w:right="0" w:firstLine="4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Ｄ：Ｃの期間に対応する前年の２か月間の売上高等</w:t>
            </w:r>
          </w:p>
          <w:p>
            <w:pPr>
              <w:pStyle w:val="Normal"/>
              <w:suppressAutoHyphens w:val="true"/>
              <w:spacing w:lineRule="atLeast" w:line="274"/>
              <w:ind w:left="0" w:right="0" w:firstLine="4725"/>
              <w:jc w:val="left"/>
              <w:textAlignment w:val="baseline"/>
              <w:rPr>
                <w:rFonts w:ascii="ＭＳ ゴシック" w:hAnsi="ＭＳ ゴシック" w:eastAsia="ＭＳ ゴシック" w:cs="ＭＳ ゴシック"/>
                <w:color w:val="000000"/>
                <w:szCs w:val="21"/>
                <w:u w:val="single"/>
              </w:rPr>
            </w:pPr>
            <w:r>
              <w:rPr>
                <w:rFonts w:ascii="ＭＳ ゴシック" w:hAnsi="ＭＳ ゴシック" w:cs="ＭＳ ゴシック" w:eastAsia="ＭＳ ゴシック"/>
                <w:color w:val="000000"/>
                <w:szCs w:val="21"/>
                <w:u w:val="single"/>
              </w:rPr>
              <w:t>指定業種の売上高等　　　　　　　　円</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rPr>
              <w:t>全体の売上高等</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（注１）本様式は、指定業種及び申請者全体の売上高等の双方が認定基準を満たす場合に使用する。</w:t>
      </w:r>
    </w:p>
    <w:p>
      <w:pPr>
        <w:pStyle w:val="Normal"/>
        <w:suppressAutoHyphens w:val="true"/>
        <w:spacing w:lineRule="exact" w:line="240"/>
        <w:ind w:left="862" w:right="0" w:hanging="8"/>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本様式は一つの指定業種に属する業種を営んでいる場合にも使用する。</w:t>
      </w:r>
    </w:p>
    <w:p>
      <w:pPr>
        <w:pStyle w:val="Normal"/>
        <w:suppressAutoHyphens w:val="true"/>
        <w:spacing w:lineRule="exact" w:line="240"/>
        <w:ind w:left="862" w:right="0" w:hanging="8"/>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その場合には、指定業種の売上高等は申請者全体の売上高等を記載する。</w:t>
      </w:r>
    </w:p>
    <w:p>
      <w:pPr>
        <w:pStyle w:val="Normal"/>
        <w:suppressAutoHyphens w:val="true"/>
        <w:spacing w:lineRule="exact" w:line="240"/>
        <w:ind w:left="862" w:right="0" w:hanging="862"/>
        <w:jc w:val="left"/>
        <w:textAlignment w:val="baseline"/>
        <w:rPr/>
      </w:pPr>
      <w:r>
        <w:rPr>
          <w:rFonts w:ascii="ＭＳ ゴシック" w:hAnsi="ＭＳ ゴシック" w:cs="ＭＳ ゴシック" w:eastAsia="ＭＳ ゴシック"/>
          <w:color w:val="000000"/>
          <w:szCs w:val="21"/>
        </w:rPr>
        <w:t>（注２）○○○には、主たる事業が属する業種</w:t>
      </w:r>
      <w:r>
        <w:rPr>
          <w:rFonts w:ascii="ＭＳ ゴシック" w:hAnsi="ＭＳ ゴシック" w:eastAsia="ＭＳ ゴシック"/>
          <w:color w:val="000000"/>
          <w:spacing w:val="16"/>
          <w:szCs w:val="21"/>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（注３）「売上高の減少」又は「販売数量の減少」等を入れる。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②　町長から認定を受けた後、本認定の有効期間内に金融機関又は信用保証協会に対して、経営安定関連保証の申込みを行うことが必要です。</w:t>
      </w:r>
    </w:p>
    <w:p>
      <w:pPr>
        <w:pStyle w:val="Normal"/>
        <w:overflowPunct w:val="true"/>
        <w:ind w:left="531" w:right="0" w:hanging="336"/>
        <w:jc w:val="left"/>
        <w:textAlignment w:val="baseline"/>
        <w:rPr/>
      </w:pPr>
      <w:r>
        <w:rPr>
          <w:rFonts w:eastAsia="ＭＳ ゴシック" w:cs="ＭＳ ゴシック" w:ascii="ＭＳ ゴシック" w:hAnsi="ＭＳ ゴシック"/>
          <w:color w:val="000000"/>
          <w:szCs w:val="21"/>
        </w:rPr>
        <w:t>③</w:t>
      </w:r>
      <w:r>
        <w:rPr>
          <w:rFonts w:ascii="ＭＳ ゴシック" w:hAnsi="ＭＳ ゴシック" w:eastAsia="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bookmarkStart w:id="0" w:name="_GoBack"/>
      <w:bookmarkStart w:id="1" w:name="_GoBack"/>
      <w:bookmarkEnd w:id="1"/>
      <w:r>
        <w:rPr>
          <w:rFonts w:eastAsia="ＭＳ ゴシック" w:cs="ＭＳ ゴシック" w:ascii="ＭＳ ゴシック" w:hAnsi="ＭＳ ゴシック"/>
          <w:color w:val="000000"/>
          <w:szCs w:val="21"/>
        </w:rPr>
      </w:r>
    </w:p>
    <w:p>
      <w:pPr>
        <w:pStyle w:val="Normal"/>
        <w:spacing w:lineRule="auto"/>
        <w:ind w:left="-178" w:right="0" w:hanging="0"/>
        <w:jc w:val="left"/>
        <w:rPr>
          <w:rFonts w:ascii="ＭＳ ゴシック" w:hAnsi="ＭＳ ゴシック" w:eastAsia="ＭＳ ゴシック"/>
          <w:color w:val="000000"/>
          <w:szCs w:val="21"/>
        </w:rPr>
      </w:pPr>
      <w:r>
        <w:rPr>
          <w:rFonts w:eastAsia="ＭＳ ゴシック" w:ascii="ＭＳ ゴシック" w:hAnsi="ＭＳ ゴシック"/>
          <w:color w:val="000000"/>
          <w:szCs w:val="21"/>
        </w:rPr>
      </w:r>
    </w:p>
    <w:p>
      <w:pPr>
        <w:pStyle w:val="Normal"/>
        <w:spacing w:lineRule="auto"/>
        <w:ind w:left="0" w:right="0" w:firstLine="210"/>
        <w:jc w:val="left"/>
        <w:rPr>
          <w:rFonts w:ascii="ＭＳ ゴシック" w:hAnsi="ＭＳ ゴシック" w:eastAsia="ＭＳ ゴシック"/>
          <w:color w:val="000000"/>
        </w:rPr>
      </w:pPr>
      <w:r>
        <w:rPr>
          <w:rFonts w:ascii="ＭＳ ゴシック" w:hAnsi="ＭＳ ゴシック" w:eastAsia="ＭＳ ゴシック"/>
          <w:color w:val="000000"/>
        </w:rPr>
        <w:t>【里企商　第　　　　号】</w:t>
      </w:r>
    </w:p>
    <w:p>
      <w:pPr>
        <w:pStyle w:val="Normal"/>
        <w:ind w:left="0" w:right="0" w:firstLine="420"/>
        <w:jc w:val="left"/>
        <w:rPr>
          <w:rFonts w:ascii="ＭＳ ゴシック" w:hAnsi="ＭＳ ゴシック" w:eastAsia="ＭＳ ゴシック"/>
        </w:rPr>
      </w:pPr>
      <w:r>
        <w:rPr>
          <w:rFonts w:ascii="ＭＳ ゴシック" w:hAnsi="ＭＳ ゴシック" w:eastAsia="ＭＳ ゴシック"/>
        </w:rPr>
        <w:t>令和　　年　　月　　日</w:t>
      </w:r>
    </w:p>
    <w:p>
      <w:pPr>
        <w:pStyle w:val="Normal"/>
        <w:ind w:left="0" w:right="0" w:firstLine="630"/>
        <w:jc w:val="left"/>
        <w:rPr>
          <w:rFonts w:ascii="ＭＳ ゴシック" w:hAnsi="ＭＳ ゴシック" w:eastAsia="ＭＳ ゴシック"/>
        </w:rPr>
      </w:pPr>
      <w:r>
        <w:rPr>
          <w:rFonts w:ascii="ＭＳ ゴシック" w:hAnsi="ＭＳ ゴシック" w:eastAsia="ＭＳ ゴシック"/>
        </w:rPr>
        <w:t>申請のとおり、相違ないことを認定します。</w:t>
      </w:r>
    </w:p>
    <w:p>
      <w:pPr>
        <w:pStyle w:val="Normal"/>
        <w:ind w:left="0" w:right="0" w:firstLine="630"/>
        <w:jc w:val="left"/>
        <w:rPr>
          <w:rFonts w:ascii="ＭＳ ゴシック" w:hAnsi="ＭＳ ゴシック" w:eastAsia="ＭＳ ゴシック"/>
        </w:rPr>
      </w:pPr>
      <w:r>
        <w:rPr>
          <w:rFonts w:ascii="ＭＳ ゴシック" w:hAnsi="ＭＳ ゴシック" w:eastAsia="ＭＳ ゴシック"/>
        </w:rPr>
        <w:t>（注）本認定書の有効期限　：　令和　　年　月　日から令和　　年　月　日まで</w:t>
      </w:r>
    </w:p>
    <w:p>
      <w:pPr>
        <w:pStyle w:val="Normal"/>
        <w:ind w:left="238" w:right="0" w:hanging="238"/>
        <w:jc w:val="left"/>
        <w:rPr>
          <w:rFonts w:ascii="ＭＳ ゴシック" w:hAnsi="ＭＳ ゴシック" w:eastAsia="ＭＳ ゴシック"/>
        </w:rPr>
      </w:pPr>
      <w:r>
        <w:rPr>
          <w:rFonts w:eastAsia="ＭＳ ゴシック" w:ascii="ＭＳ ゴシック" w:hAnsi="ＭＳ ゴシック"/>
        </w:rPr>
      </w:r>
    </w:p>
    <w:p>
      <w:pPr>
        <w:pStyle w:val="Normal"/>
        <w:jc w:val="left"/>
        <w:rPr>
          <w:rFonts w:ascii="ＭＳ ゴシック" w:hAnsi="ＭＳ ゴシック" w:eastAsia="ＭＳ ゴシック"/>
        </w:rPr>
      </w:pPr>
      <w:r>
        <w:rPr>
          <w:rFonts w:ascii="ＭＳ ゴシック" w:hAnsi="ＭＳ ゴシック" w:eastAsia="ＭＳ ゴシック"/>
        </w:rPr>
        <w:t>　　　　　　　　　　　　　　　　　　　　　　　　　　　　　　里庄町長　加藤　泰久</w:t>
      </w:r>
    </w:p>
    <w:p>
      <w:pPr>
        <w:pStyle w:val="Normal"/>
        <w:widowControl/>
        <w:jc w:val="left"/>
        <w:rPr/>
      </w:pPr>
      <w:r>
        <w:rPr/>
      </w:r>
    </w:p>
    <w:sectPr>
      <w:footerReference w:type="default" r:id="rId2"/>
      <w:type w:val="nextPage"/>
      <w:pgSz w:w="11906" w:h="16838"/>
      <w:pgMar w:left="1701" w:right="1701" w:header="0" w:top="1985" w:footer="992"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ja-JP"/>
      </w:rPr>
    </w:pPr>
    <w:r>
      <w:rPr>
        <w:lang w:val="ja-JP"/>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szCs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2">
    <w:name w:val="見出し 2 (文字)"/>
    <w:basedOn w:val="DefaultParagraphFont"/>
    <w:qFormat/>
    <w:rPr>
      <w:rFonts w:ascii="Arial" w:hAnsi="Arial" w:eastAsia="ＭＳ ゴシック" w:cs="DejaVu Sans"/>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szCs w:val="18"/>
    </w:rPr>
  </w:style>
  <w:style w:type="character" w:styleId="Style15">
    <w:name w:val="コメント文字列 (文字)"/>
    <w:basedOn w:val="DefaultParagraphFont"/>
    <w:qFormat/>
    <w:rPr/>
  </w:style>
  <w:style w:type="character" w:styleId="Style16">
    <w:name w:val="コメント内容 (文字)"/>
    <w:basedOn w:val="Style15"/>
    <w:qFormat/>
    <w:rPr>
      <w:b/>
      <w:bCs/>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cs="Times New Roman"/>
      <w:szCs w:val="24"/>
    </w:rPr>
  </w:style>
  <w:style w:type="character" w:styleId="Style18">
    <w:name w:val="書式なし (文字)"/>
    <w:basedOn w:val="DefaultParagraphFont"/>
    <w:qFormat/>
    <w:rPr>
      <w:rFonts w:ascii="ＭＳ ゴシック" w:hAnsi="ＭＳ ゴシック" w:eastAsia="ＭＳ ゴシック" w:cs="Times New Roman"/>
      <w:sz w:val="20"/>
      <w:szCs w:val="21"/>
    </w:rPr>
  </w:style>
  <w:style w:type="character" w:styleId="Style19">
    <w:name w:val="記 (文字)"/>
    <w:basedOn w:val="DefaultParagraphFont"/>
    <w:qFormat/>
    <w:rPr>
      <w:rFonts w:ascii="ＭＳ ゴシック" w:hAnsi="ＭＳ ゴシック" w:eastAsia="ＭＳ ゴシック" w:cs="ＭＳ ゴシック"/>
      <w:color w:val="000000"/>
      <w:szCs w:val="21"/>
    </w:rPr>
  </w:style>
  <w:style w:type="character" w:styleId="Style20">
    <w:name w:val="結語 (文字)"/>
    <w:basedOn w:val="DefaultParagraphFont"/>
    <w:qFormat/>
    <w:rPr>
      <w:rFonts w:ascii="ＭＳ ゴシック" w:hAnsi="ＭＳ ゴシック" w:eastAsia="ＭＳ ゴシック" w:cs="ＭＳ ゴシック"/>
      <w:color w:val="000000"/>
      <w:szCs w:val="21"/>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Century" w:hAnsi="Century" w:eastAsia="ＭＳ 明朝" w:cs="DejaVu Sans"/>
      <w:color w:val="auto"/>
      <w:sz w:val="21"/>
      <w:szCs w:val="22"/>
      <w:lang w:val="en-US" w:eastAsia="ja-JP" w:bidi="ar-SA"/>
    </w:rPr>
  </w:style>
  <w:style w:type="paragraph" w:styleId="ListParagraph">
    <w:name w:val="List Paragraph"/>
    <w:basedOn w:val="Normal"/>
    <w:qFormat/>
    <w:pPr>
      <w:ind w:left="840" w:right="0" w:hanging="0"/>
    </w:pPr>
    <w:rPr>
      <w:rFonts w:cs="Times New Roman"/>
    </w:rPr>
  </w:style>
  <w:style w:type="paragraph" w:styleId="Date">
    <w:name w:val="Date"/>
    <w:basedOn w:val="Normal"/>
    <w:qFormat/>
    <w:pPr/>
    <w:rPr>
      <w:rFonts w:cs="Times New Roman"/>
      <w:szCs w:val="24"/>
    </w:rPr>
  </w:style>
  <w:style w:type="paragraph" w:styleId="PlainText">
    <w:name w:val="Plain Text"/>
    <w:basedOn w:val="Normal"/>
    <w:qFormat/>
    <w:pPr>
      <w:jc w:val="left"/>
    </w:pPr>
    <w:rPr>
      <w:rFonts w:ascii="ＭＳ ゴシック" w:hAnsi="ＭＳ ゴシック" w:eastAsia="ＭＳ ゴシック" w:cs="Times New Roman"/>
      <w:sz w:val="20"/>
      <w:szCs w:val="21"/>
    </w:rPr>
  </w:style>
  <w:style w:type="paragraph" w:styleId="NoteHeading">
    <w:name w:val="Note Heading"/>
    <w:basedOn w:val="Normal"/>
    <w:qFormat/>
    <w:pPr>
      <w:jc w:val="center"/>
    </w:pPr>
    <w:rPr>
      <w:rFonts w:ascii="ＭＳ ゴシック" w:hAnsi="ＭＳ ゴシック" w:eastAsia="ＭＳ ゴシック" w:cs="ＭＳ ゴシック"/>
      <w:color w:val="000000"/>
      <w:szCs w:val="21"/>
    </w:rPr>
  </w:style>
  <w:style w:type="paragraph" w:styleId="Closing">
    <w:name w:val="Closing"/>
    <w:basedOn w:val="Normal"/>
    <w:qFormat/>
    <w:pPr>
      <w:jc w:val="right"/>
    </w:pPr>
    <w:rPr>
      <w:rFonts w:ascii="ＭＳ ゴシック" w:hAnsi="ＭＳ ゴシック" w:eastAsia="ＭＳ ゴシック" w:cs="ＭＳ ゴシック"/>
      <w:color w:val="000000"/>
      <w:szCs w:val="21"/>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LibreOffice/5.1.5.2$Linux_X86_64 LibreOffice_project/7a864d8825610a8c07cfc3bc01dd4fce6a9447e5</Application>
  <Pages>1</Pages>
  <Words>885</Words>
  <Characters>893</Characters>
  <CharactersWithSpaces>1581</CharactersWithSpaces>
  <Paragraphs>45</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2020-03-05T19:47:00Z</dcterms:created>
  <dc:creator>情報システム厚生課２</dc:creator>
  <dc:description/>
  <dc:language>en-US</dc:language>
  <cp:lastModifiedBy>CL093</cp:lastModifiedBy>
  <cp:lastPrinted>2020-05-20T02:05:00Z</cp:lastPrinted>
  <dcterms:modified xsi:type="dcterms:W3CDTF">2020-12-28T06:29:00Z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