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3343" w:type="dxa"/>
        <w:jc w:val="left"/>
        <w:tblInd w:w="62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3343"/>
      </w:tblGrid>
      <w:tr>
        <w:trPr>
          <w:trHeight w:val="334" w:hRule="atLeast"/>
        </w:trPr>
        <w:tc>
          <w:tcPr>
            <w:tcW w:w="3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pageBreakBefore/>
              <w:suppressAutoHyphens w:val="true"/>
              <w:spacing w:lineRule="atLeast" w:line="366"/>
              <w:jc w:val="left"/>
              <w:rPr>
                <w:rFonts w:ascii="ＭＳ ゴシック" w:hAnsi="ＭＳ ゴシック" w:eastAsia="ＭＳ ゴシック"/>
              </w:rPr>
            </w:pPr>
            <w:r>
              <w:rPr>
                <w:rFonts w:ascii="ＭＳ ゴシック" w:hAnsi="ＭＳ ゴシック" w:eastAsia="ＭＳ ゴシック"/>
              </w:rPr>
              <w:t>認定権者記載欄</w:t>
            </w:r>
          </w:p>
        </w:tc>
      </w:tr>
      <w:tr>
        <w:trPr>
          <w:trHeight w:val="273" w:hRule="atLeast"/>
        </w:trPr>
        <w:tc>
          <w:tcPr>
            <w:tcW w:w="3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uppressAutoHyphens w:val="true"/>
              <w:spacing w:lineRule="atLeast" w:line="366"/>
              <w:jc w:val="left"/>
              <w:rPr>
                <w:rFonts w:ascii="ＭＳ ゴシック" w:hAnsi="ＭＳ ゴシック"/>
              </w:rPr>
            </w:pPr>
            <w:r>
              <w:rPr>
                <w:rFonts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様式第５－（イ）－⑤’</w:t>
      </w:r>
    </w:p>
    <w:tbl>
      <w:tblPr>
        <w:tblW w:w="9639" w:type="dxa"/>
        <w:jc w:val="left"/>
        <w:tblInd w:w="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7" w:type="dxa"/>
          <w:bottom w:w="0" w:type="dxa"/>
          <w:right w:w="52" w:type="dxa"/>
        </w:tblCellMar>
      </w:tblPr>
      <w:tblGrid>
        <w:gridCol w:w="9639"/>
      </w:tblGrid>
      <w:tr>
        <w:trPr/>
        <w:tc>
          <w:tcPr>
            <w:tcW w:w="96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atLeast" w:line="274"/>
              <w:jc w:val="center"/>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中小企業信用保険法第２条第５項第５号の規定による認定申請書（イ－⑤’）</w:t>
            </w:r>
          </w:p>
          <w:p>
            <w:pPr>
              <w:pStyle w:val="Normal"/>
              <w:suppressAutoHyphens w:val="true"/>
              <w:spacing w:lineRule="atLeast" w:line="274"/>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年　　月　　日</w:t>
            </w:r>
          </w:p>
          <w:p>
            <w:pPr>
              <w:pStyle w:val="Normal"/>
              <w:suppressAutoHyphens w:val="true"/>
              <w:spacing w:lineRule="atLeast" w:line="274"/>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里庄町長　加藤　泰久　殿</w:t>
            </w:r>
          </w:p>
          <w:p>
            <w:pPr>
              <w:pStyle w:val="Normal"/>
              <w:suppressAutoHyphens w:val="true"/>
              <w:spacing w:lineRule="atLeast" w:line="274"/>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申請者</w:t>
            </w:r>
          </w:p>
          <w:p>
            <w:pPr>
              <w:pStyle w:val="Normal"/>
              <w:suppressAutoHyphens w:val="true"/>
              <w:spacing w:lineRule="atLeast" w:line="274"/>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住　所　　　　　　　　　　　　　　　　　　　　　　　　　　　　　　　　　</w:t>
            </w:r>
          </w:p>
          <w:p>
            <w:pPr>
              <w:pStyle w:val="Normal"/>
              <w:suppressAutoHyphens w:val="true"/>
              <w:spacing w:lineRule="atLeast" w:line="274"/>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氏　名</w:t>
            </w:r>
            <w:r>
              <w:rPr>
                <w:rFonts w:ascii="ＭＳ ゴシック" w:hAnsi="ＭＳ ゴシック" w:cs="ＭＳ ゴシック" w:eastAsia="ＭＳ ゴシック"/>
                <w:color w:val="000000"/>
                <w:szCs w:val="21"/>
                <w:u w:val="single" w:color="000000"/>
              </w:rPr>
              <w:t>　　　　　　　　　　　　　　 　　</w:t>
            </w:r>
          </w:p>
          <w:p>
            <w:pPr>
              <w:pStyle w:val="Normal"/>
              <w:suppressAutoHyphens w:val="true"/>
              <w:spacing w:lineRule="atLeast" w:line="274"/>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p>
            <w:pPr>
              <w:pStyle w:val="Normal"/>
              <w:suppressAutoHyphens w:val="true"/>
              <w:spacing w:lineRule="atLeast" w:line="274"/>
              <w:ind w:left="0" w:right="561" w:hanging="0"/>
              <w:jc w:val="left"/>
              <w:textAlignment w:val="baseline"/>
              <w:rPr/>
            </w:pPr>
            <w:r>
              <w:rPr>
                <w:rFonts w:ascii="ＭＳ ゴシック" w:hAnsi="ＭＳ ゴシック" w:cs="ＭＳ ゴシック" w:eastAsia="ＭＳ ゴシック"/>
                <w:color w:val="000000"/>
                <w:szCs w:val="21"/>
              </w:rPr>
              <w:t>　私は、</w:t>
            </w:r>
            <w:r>
              <w:rPr>
                <w:rFonts w:ascii="ＭＳ ゴシック" w:hAnsi="ＭＳ ゴシック" w:cs="ＭＳ ゴシック" w:eastAsia="ＭＳ ゴシック"/>
                <w:color w:val="000000"/>
                <w:szCs w:val="21"/>
                <w:u w:val="single"/>
              </w:rPr>
              <w:t>　　　　　　業（注２）</w:t>
            </w:r>
            <w:r>
              <w:rPr>
                <w:rFonts w:ascii="ＭＳ ゴシック" w:hAnsi="ＭＳ ゴシック" w:cs="ＭＳ ゴシック" w:eastAsia="ＭＳ ゴシック"/>
                <w:color w:val="000000"/>
                <w:szCs w:val="21"/>
              </w:rPr>
              <w:t>を営んでいるが、新型コロナウイルス感染症の影響に起因して、下記のとおり、</w:t>
            </w:r>
            <w:r>
              <w:rPr>
                <w:rFonts w:ascii="ＭＳ ゴシック" w:hAnsi="ＭＳ ゴシック" w:cs="ＭＳ ゴシック" w:eastAsia="ＭＳ ゴシック"/>
                <w:color w:val="000000"/>
                <w:szCs w:val="21"/>
                <w:u w:val="single" w:color="000000"/>
              </w:rPr>
              <w:t>　　　　　　　　　（注３）</w:t>
            </w:r>
            <w:r>
              <w:rPr>
                <w:rFonts w:ascii="ＭＳ ゴシック" w:hAnsi="ＭＳ ゴシック" w:cs="ＭＳ ゴシック" w:eastAsia="ＭＳ ゴシック"/>
                <w:color w:val="000000"/>
                <w:szCs w:val="21"/>
              </w:rPr>
              <w:t>が生じているため、経営の安定に支障が生じておりますので、中小企業信用保険法第２条第５項第５号の規定に基づき認定されるようお願いします。</w:t>
            </w:r>
          </w:p>
          <w:p>
            <w:pPr>
              <w:pStyle w:val="Normal"/>
              <w:suppressAutoHyphens w:val="true"/>
              <w:spacing w:lineRule="atLeast" w:line="274"/>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p>
            <w:pPr>
              <w:pStyle w:val="Normal"/>
              <w:suppressAutoHyphens w:val="true"/>
              <w:spacing w:lineRule="atLeast" w:line="274"/>
              <w:jc w:val="center"/>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記</w:t>
            </w:r>
          </w:p>
          <w:p>
            <w:pPr>
              <w:pStyle w:val="Normal"/>
              <w:suppressAutoHyphens w:val="true"/>
              <w:spacing w:lineRule="atLeast" w:line="274"/>
              <w:ind w:left="0" w:right="0" w:firstLine="105"/>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　売上高等</w:t>
            </w:r>
          </w:p>
          <w:p>
            <w:pPr>
              <w:pStyle w:val="Normal"/>
              <w:suppressAutoHyphens w:val="true"/>
              <w:spacing w:lineRule="atLeast" w:line="274"/>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　（イ）最近１か月間の売上高等</w:t>
            </w:r>
          </w:p>
          <w:p>
            <w:pPr>
              <w:pStyle w:val="Normal"/>
              <w:suppressAutoHyphens w:val="true"/>
              <w:spacing w:lineRule="atLeast" w:line="274"/>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w:t>
            </w:r>
            <w:r>
              <w:rPr>
                <w:rFonts w:ascii="ＭＳ ゴシック" w:hAnsi="ＭＳ ゴシック" w:cs="ＭＳ ゴシック" w:eastAsia="ＭＳ ゴシック"/>
                <w:color w:val="000000"/>
                <w:szCs w:val="21"/>
                <w:u w:val="single" w:color="000000"/>
              </w:rPr>
              <w:t xml:space="preserve"> Ｂ－Ａ</w:t>
            </w:r>
            <w:r>
              <w:rPr>
                <w:rFonts w:ascii="ＭＳ ゴシック" w:hAnsi="ＭＳ ゴシック" w:cs="ＭＳ ゴシック" w:eastAsia="ＭＳ ゴシック"/>
                <w:color w:val="000000"/>
                <w:szCs w:val="21"/>
              </w:rPr>
              <w:t>　　　　　　　　　　　　　　</w:t>
            </w:r>
            <w:r>
              <w:rPr>
                <w:rFonts w:ascii="ＭＳ ゴシック" w:hAnsi="ＭＳ ゴシック" w:cs="ＭＳ ゴシック" w:eastAsia="ＭＳ ゴシック"/>
                <w:color w:val="000000"/>
                <w:szCs w:val="21"/>
                <w:u w:val="single" w:color="000000"/>
              </w:rPr>
              <w:t>指定業種の減少率　　　　　　　　　％</w:t>
            </w:r>
          </w:p>
          <w:p>
            <w:pPr>
              <w:pStyle w:val="Normal"/>
              <w:suppressAutoHyphens w:val="true"/>
              <w:spacing w:lineRule="atLeast" w:line="274"/>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　　  Ｂ   </w:t>
            </w:r>
            <w:r>
              <w:rPr>
                <w:rFonts w:eastAsia="ＭＳ ゴシック" w:cs="ＭＳ ゴシック" w:ascii="ＭＳ ゴシック" w:hAnsi="ＭＳ ゴシック"/>
                <w:color w:val="000000"/>
                <w:szCs w:val="21"/>
              </w:rPr>
              <w:t xml:space="preserve">×100  </w:t>
            </w:r>
            <w:r>
              <w:rPr>
                <w:rFonts w:ascii="ＭＳ ゴシック" w:hAnsi="ＭＳ ゴシック" w:cs="ＭＳ ゴシック" w:eastAsia="ＭＳ ゴシック"/>
                <w:color w:val="000000"/>
                <w:szCs w:val="21"/>
              </w:rPr>
              <w:t>　　　　　　　　　　</w:t>
            </w:r>
            <w:r>
              <w:rPr>
                <w:rFonts w:ascii="ＭＳ ゴシック" w:hAnsi="ＭＳ ゴシック" w:cs="ＭＳ ゴシック" w:eastAsia="ＭＳ ゴシック"/>
                <w:color w:val="000000"/>
                <w:szCs w:val="21"/>
                <w:u w:val="single"/>
              </w:rPr>
              <w:t>全体の</w:t>
            </w:r>
            <w:r>
              <w:rPr>
                <w:rFonts w:ascii="ＭＳ ゴシック" w:hAnsi="ＭＳ ゴシック" w:cs="ＭＳ ゴシック" w:eastAsia="ＭＳ ゴシック"/>
                <w:color w:val="000000"/>
                <w:szCs w:val="21"/>
                <w:u w:val="single" w:color="000000"/>
              </w:rPr>
              <w:t>減少率　　 　　　　　　　 　％</w:t>
            </w:r>
          </w:p>
          <w:p>
            <w:pPr>
              <w:pStyle w:val="Normal"/>
              <w:suppressAutoHyphens w:val="true"/>
              <w:spacing w:lineRule="atLeast" w:line="274"/>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Ａ：申込み時点における最近１か月間の売上高等</w:t>
            </w:r>
          </w:p>
          <w:p>
            <w:pPr>
              <w:pStyle w:val="Normal"/>
              <w:suppressAutoHyphens w:val="true"/>
              <w:spacing w:lineRule="atLeast" w:line="274"/>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u w:val="single"/>
              </w:rPr>
              <w:t>指定業種の売上高等　　　　　　　　円</w:t>
            </w:r>
          </w:p>
          <w:p>
            <w:pPr>
              <w:pStyle w:val="Normal"/>
              <w:suppressAutoHyphens w:val="true"/>
              <w:spacing w:lineRule="atLeast" w:line="274"/>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　　       　　　　　　　　　　　　　　　　 </w:t>
            </w:r>
            <w:r>
              <w:rPr>
                <w:rFonts w:ascii="ＭＳ ゴシック" w:hAnsi="ＭＳ ゴシック" w:cs="ＭＳ ゴシック" w:eastAsia="ＭＳ ゴシック"/>
                <w:color w:val="000000"/>
                <w:szCs w:val="21"/>
                <w:u w:val="single"/>
              </w:rPr>
              <w:t>全体の売上高等</w:t>
            </w:r>
            <w:r>
              <w:rPr>
                <w:rFonts w:ascii="ＭＳ ゴシック" w:hAnsi="ＭＳ ゴシック" w:cs="ＭＳ ゴシック" w:eastAsia="ＭＳ ゴシック"/>
                <w:color w:val="000000"/>
                <w:szCs w:val="21"/>
                <w:u w:val="single" w:color="000000"/>
              </w:rPr>
              <w:t>　　　　  　　　　　円</w:t>
            </w:r>
          </w:p>
          <w:p>
            <w:pPr>
              <w:pStyle w:val="Normal"/>
              <w:suppressAutoHyphens w:val="true"/>
              <w:spacing w:lineRule="exact" w:line="24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　　Ｂ：Ａの期間に対応する前年１か月間の売上高等</w:t>
            </w:r>
          </w:p>
          <w:p>
            <w:pPr>
              <w:pStyle w:val="Normal"/>
              <w:suppressAutoHyphens w:val="true"/>
              <w:spacing w:lineRule="atLeast" w:line="274"/>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w:t>
            </w:r>
            <w:r>
              <w:rPr>
                <w:rFonts w:ascii="ＭＳ ゴシック" w:hAnsi="ＭＳ ゴシック" w:cs="ＭＳ ゴシック" w:eastAsia="ＭＳ ゴシック"/>
                <w:color w:val="000000"/>
                <w:szCs w:val="21"/>
                <w:u w:val="single"/>
              </w:rPr>
              <w:t>指定業種の売上高等　　　　　　　　円</w:t>
            </w:r>
          </w:p>
          <w:p>
            <w:pPr>
              <w:pStyle w:val="Normal"/>
              <w:suppressAutoHyphens w:val="true"/>
              <w:spacing w:lineRule="atLeast" w:line="274"/>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　　       　　　　　　　　　　　　　　　　 </w:t>
            </w:r>
            <w:r>
              <w:rPr>
                <w:rFonts w:ascii="ＭＳ ゴシック" w:hAnsi="ＭＳ ゴシック" w:cs="ＭＳ ゴシック" w:eastAsia="ＭＳ ゴシック"/>
                <w:color w:val="000000"/>
                <w:szCs w:val="21"/>
                <w:u w:val="single"/>
              </w:rPr>
              <w:t>全体の売上高等</w:t>
            </w:r>
            <w:r>
              <w:rPr>
                <w:rFonts w:ascii="ＭＳ ゴシック" w:hAnsi="ＭＳ ゴシック" w:cs="ＭＳ ゴシック" w:eastAsia="ＭＳ ゴシック"/>
                <w:color w:val="000000"/>
                <w:szCs w:val="21"/>
                <w:u w:val="single" w:color="000000"/>
              </w:rPr>
              <w:t>　　　　  　　　　　円</w:t>
            </w:r>
          </w:p>
          <w:p>
            <w:pPr>
              <w:pStyle w:val="Normal"/>
              <w:suppressAutoHyphens w:val="true"/>
              <w:spacing w:lineRule="exact" w:line="240"/>
              <w:ind w:left="0" w:right="0" w:firstLine="21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r>
          </w:p>
          <w:p>
            <w:pPr>
              <w:pStyle w:val="Normal"/>
              <w:suppressAutoHyphens w:val="true"/>
              <w:spacing w:lineRule="exact" w:line="240"/>
              <w:ind w:left="0" w:right="0" w:firstLine="21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（ロ）最近３か月間の売上高等の実績見込み</w:t>
            </w:r>
          </w:p>
          <w:p>
            <w:pPr>
              <w:pStyle w:val="Normal"/>
              <w:suppressAutoHyphens w:val="true"/>
              <w:spacing w:lineRule="exact" w:line="24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p>
          <w:p>
            <w:pPr>
              <w:pStyle w:val="Normal"/>
              <w:suppressAutoHyphens w:val="true"/>
              <w:spacing w:lineRule="exact" w:line="240"/>
              <w:ind w:left="0" w:right="0" w:firstLine="210"/>
              <w:jc w:val="left"/>
              <w:textAlignment w:val="baseline"/>
              <w:rPr/>
            </w:pPr>
            <w:r>
              <w:rPr>
                <w:rFonts w:ascii="ＭＳ ゴシック" w:hAnsi="ＭＳ ゴシック" w:cs="ＭＳ ゴシック" w:eastAsia="ＭＳ ゴシック"/>
                <w:color w:val="000000"/>
                <w:szCs w:val="21"/>
                <w:u w:val="single" w:color="000000"/>
              </w:rPr>
              <w:t>（Ｂ＋Ｄ）－（Ａ＋Ｃ）</w:t>
            </w:r>
            <w:r>
              <w:rPr>
                <w:rFonts w:ascii="ＭＳ ゴシック" w:hAnsi="ＭＳ ゴシック" w:cs="ＭＳ ゴシック" w:eastAsia="ＭＳ ゴシック"/>
                <w:color w:val="000000"/>
                <w:szCs w:val="21"/>
              </w:rPr>
              <w:t>　　　　　　　　　</w:t>
            </w:r>
            <w:r>
              <w:rPr>
                <w:rFonts w:ascii="ＭＳ ゴシック" w:hAnsi="ＭＳ ゴシック" w:cs="ＭＳ ゴシック" w:eastAsia="ＭＳ ゴシック"/>
                <w:color w:val="000000"/>
                <w:szCs w:val="21"/>
                <w:u w:val="single" w:color="000000"/>
              </w:rPr>
              <w:t>指定業種の減少率　　　　　　　％（実績見込み）</w:t>
            </w:r>
          </w:p>
          <w:p>
            <w:pPr>
              <w:pStyle w:val="Normal"/>
              <w:suppressAutoHyphens w:val="true"/>
              <w:spacing w:lineRule="atLeast" w:line="274"/>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Ｂ＋Ｄ         </w:t>
            </w:r>
            <w:r>
              <w:rPr>
                <w:rFonts w:eastAsia="ＭＳ ゴシック" w:cs="ＭＳ ゴシック" w:ascii="ＭＳ ゴシック" w:hAnsi="ＭＳ ゴシック"/>
                <w:color w:val="000000"/>
                <w:szCs w:val="21"/>
              </w:rPr>
              <w:t>×100</w:t>
            </w:r>
            <w:r>
              <w:rPr>
                <w:rFonts w:ascii="ＭＳ ゴシック" w:hAnsi="ＭＳ ゴシック" w:cs="ＭＳ ゴシック" w:eastAsia="ＭＳ ゴシック"/>
                <w:color w:val="000000"/>
                <w:szCs w:val="21"/>
              </w:rPr>
              <w:t xml:space="preserve">　　　　　 </w:t>
            </w:r>
            <w:r>
              <w:rPr>
                <w:rFonts w:ascii="ＭＳ ゴシック" w:hAnsi="ＭＳ ゴシック" w:cs="ＭＳ ゴシック" w:eastAsia="ＭＳ ゴシック"/>
                <w:color w:val="000000"/>
                <w:szCs w:val="21"/>
                <w:u w:val="single"/>
              </w:rPr>
              <w:t>全体の</w:t>
            </w:r>
            <w:r>
              <w:rPr>
                <w:rFonts w:ascii="ＭＳ ゴシック" w:hAnsi="ＭＳ ゴシック" w:cs="ＭＳ ゴシック" w:eastAsia="ＭＳ ゴシック"/>
                <w:color w:val="000000"/>
                <w:szCs w:val="21"/>
                <w:u w:val="single" w:color="000000"/>
              </w:rPr>
              <w:t>減少率　   　 　　　　　％（実績見込み）</w:t>
            </w:r>
          </w:p>
          <w:p>
            <w:pPr>
              <w:pStyle w:val="Normal"/>
              <w:suppressAutoHyphens w:val="true"/>
              <w:spacing w:lineRule="exact" w:line="240"/>
              <w:jc w:val="left"/>
              <w:textAlignment w:val="baseline"/>
              <w:rPr>
                <w:rFonts w:ascii="ＭＳ ゴシック" w:hAnsi="ＭＳ ゴシック" w:eastAsia="ＭＳ ゴシック" w:cs="Times New Roman"/>
                <w:color w:val="000000"/>
                <w:spacing w:val="16"/>
                <w:szCs w:val="21"/>
              </w:rPr>
            </w:pPr>
            <w:r>
              <w:rPr>
                <w:rFonts w:eastAsia="ＭＳ ゴシック" w:cs="Times New Roman" w:ascii="ＭＳ ゴシック" w:hAnsi="ＭＳ ゴシック"/>
                <w:color w:val="000000"/>
                <w:spacing w:val="16"/>
                <w:szCs w:val="21"/>
              </w:rPr>
            </w:r>
          </w:p>
          <w:p>
            <w:pPr>
              <w:pStyle w:val="Normal"/>
              <w:suppressAutoHyphens w:val="true"/>
              <w:spacing w:lineRule="exact" w:line="240"/>
              <w:ind w:left="0" w:right="0" w:firstLine="42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Ｃ：Ａの期間後２か月間の見込み売上高等</w:t>
            </w:r>
          </w:p>
          <w:p>
            <w:pPr>
              <w:pStyle w:val="Normal"/>
              <w:suppressAutoHyphens w:val="true"/>
              <w:spacing w:lineRule="atLeast" w:line="274"/>
              <w:ind w:left="0" w:right="0" w:firstLine="4725"/>
              <w:jc w:val="left"/>
              <w:textAlignment w:val="baseline"/>
              <w:rPr>
                <w:rFonts w:ascii="ＭＳ ゴシック" w:hAnsi="ＭＳ ゴシック" w:eastAsia="ＭＳ ゴシック" w:cs="ＭＳ ゴシック"/>
                <w:color w:val="000000"/>
                <w:szCs w:val="21"/>
                <w:u w:val="single"/>
              </w:rPr>
            </w:pPr>
            <w:r>
              <w:rPr>
                <w:rFonts w:ascii="ＭＳ ゴシック" w:hAnsi="ＭＳ ゴシック" w:cs="ＭＳ ゴシック" w:eastAsia="ＭＳ ゴシック"/>
                <w:color w:val="000000"/>
                <w:szCs w:val="21"/>
                <w:u w:val="single"/>
              </w:rPr>
              <w:t>指定業種の売上高等　　　　　　　　円</w:t>
            </w:r>
          </w:p>
          <w:p>
            <w:pPr>
              <w:pStyle w:val="Normal"/>
              <w:suppressAutoHyphens w:val="true"/>
              <w:spacing w:lineRule="atLeast" w:line="274"/>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　　       　　　　　　　　　　　　　　　　 </w:t>
            </w:r>
            <w:r>
              <w:rPr>
                <w:rFonts w:ascii="ＭＳ ゴシック" w:hAnsi="ＭＳ ゴシック" w:cs="ＭＳ ゴシック" w:eastAsia="ＭＳ ゴシック"/>
                <w:color w:val="000000"/>
                <w:szCs w:val="21"/>
                <w:u w:val="single"/>
              </w:rPr>
              <w:t>全体の売上高等</w:t>
            </w:r>
            <w:r>
              <w:rPr>
                <w:rFonts w:ascii="ＭＳ ゴシック" w:hAnsi="ＭＳ ゴシック" w:cs="ＭＳ ゴシック" w:eastAsia="ＭＳ ゴシック"/>
                <w:color w:val="000000"/>
                <w:szCs w:val="21"/>
                <w:u w:val="single" w:color="000000"/>
              </w:rPr>
              <w:t>　　　　  　　　　　円</w:t>
            </w:r>
          </w:p>
          <w:p>
            <w:pPr>
              <w:pStyle w:val="Normal"/>
              <w:suppressAutoHyphens w:val="true"/>
              <w:spacing w:lineRule="exact" w:line="24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r>
          </w:p>
          <w:p>
            <w:pPr>
              <w:pStyle w:val="Normal"/>
              <w:suppressAutoHyphens w:val="true"/>
              <w:spacing w:lineRule="exact" w:line="240"/>
              <w:ind w:left="0" w:right="0" w:firstLine="42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Ｄ：Ｃの期間に対応する前年の２か月間の売上高等</w:t>
            </w:r>
          </w:p>
          <w:p>
            <w:pPr>
              <w:pStyle w:val="Normal"/>
              <w:suppressAutoHyphens w:val="true"/>
              <w:spacing w:lineRule="atLeast" w:line="274"/>
              <w:ind w:left="0" w:right="0" w:firstLine="4725"/>
              <w:jc w:val="left"/>
              <w:textAlignment w:val="baseline"/>
              <w:rPr>
                <w:rFonts w:ascii="ＭＳ ゴシック" w:hAnsi="ＭＳ ゴシック" w:eastAsia="ＭＳ ゴシック" w:cs="ＭＳ ゴシック"/>
                <w:color w:val="000000"/>
                <w:szCs w:val="21"/>
                <w:u w:val="single"/>
              </w:rPr>
            </w:pPr>
            <w:r>
              <w:rPr>
                <w:rFonts w:ascii="ＭＳ ゴシック" w:hAnsi="ＭＳ ゴシック" w:cs="ＭＳ ゴシック" w:eastAsia="ＭＳ ゴシック"/>
                <w:color w:val="000000"/>
                <w:szCs w:val="21"/>
                <w:u w:val="single"/>
              </w:rPr>
              <w:t>指定業種の売上高等　　　　　　　　円</w:t>
            </w:r>
          </w:p>
          <w:p>
            <w:pPr>
              <w:pStyle w:val="Normal"/>
              <w:suppressAutoHyphens w:val="true"/>
              <w:spacing w:lineRule="atLeast" w:line="274"/>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　　       　　　　　　　　　　　　　　　　 </w:t>
            </w:r>
            <w:r>
              <w:rPr>
                <w:rFonts w:ascii="ＭＳ ゴシック" w:hAnsi="ＭＳ ゴシック" w:cs="ＭＳ ゴシック" w:eastAsia="ＭＳ ゴシック"/>
                <w:color w:val="000000"/>
                <w:szCs w:val="21"/>
                <w:u w:val="single"/>
              </w:rPr>
              <w:t>全体の売上高等</w:t>
            </w:r>
            <w:r>
              <w:rPr>
                <w:rFonts w:ascii="ＭＳ ゴシック" w:hAnsi="ＭＳ ゴシック" w:cs="ＭＳ ゴシック" w:eastAsia="ＭＳ ゴシック"/>
                <w:color w:val="000000"/>
                <w:szCs w:val="21"/>
                <w:u w:val="single" w:color="000000"/>
              </w:rPr>
              <w:t>　　　　  　　　　　円</w:t>
            </w:r>
          </w:p>
          <w:p>
            <w:pPr>
              <w:pStyle w:val="Normal"/>
              <w:suppressAutoHyphens w:val="true"/>
              <w:spacing w:lineRule="exact" w:line="24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r>
          </w:p>
          <w:p>
            <w:pPr>
              <w:pStyle w:val="Normal"/>
              <w:suppressAutoHyphens w:val="true"/>
              <w:spacing w:lineRule="exact" w:line="24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r>
          </w:p>
          <w:p>
            <w:pPr>
              <w:pStyle w:val="Normal"/>
              <w:suppressAutoHyphens w:val="true"/>
              <w:spacing w:lineRule="exact" w:line="24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　 </w:t>
            </w:r>
          </w:p>
        </w:tc>
      </w:tr>
    </w:tbl>
    <w:p>
      <w:pPr>
        <w:pStyle w:val="Normal"/>
        <w:suppressAutoHyphens w:val="true"/>
        <w:spacing w:lineRule="exact" w:line="240"/>
        <w:ind w:left="862" w:right="0" w:hanging="862"/>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（注１）本様式は、指定業種及び申請者全体の売上高等の双方が認定基準を満たす場合に使用する。</w:t>
      </w:r>
    </w:p>
    <w:p>
      <w:pPr>
        <w:pStyle w:val="Normal"/>
        <w:suppressAutoHyphens w:val="true"/>
        <w:spacing w:lineRule="exact" w:line="240"/>
        <w:ind w:left="862" w:right="0" w:hanging="8"/>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本様式は一つの指定業種に属する業種を営んでいる場合にも使用する。</w:t>
      </w:r>
    </w:p>
    <w:p>
      <w:pPr>
        <w:pStyle w:val="Normal"/>
        <w:suppressAutoHyphens w:val="true"/>
        <w:spacing w:lineRule="exact" w:line="240"/>
        <w:ind w:left="862" w:right="0" w:hanging="8"/>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その場合には、指定業種の売上高等は申請者全体の売上高等を記載する。</w:t>
      </w:r>
    </w:p>
    <w:p>
      <w:pPr>
        <w:pStyle w:val="Normal"/>
        <w:suppressAutoHyphens w:val="true"/>
        <w:spacing w:lineRule="exact" w:line="240"/>
        <w:ind w:left="862" w:right="0" w:hanging="862"/>
        <w:jc w:val="left"/>
        <w:textAlignment w:val="baseline"/>
        <w:rPr/>
      </w:pPr>
      <w:r>
        <w:rPr>
          <w:rFonts w:ascii="ＭＳ ゴシック" w:hAnsi="ＭＳ ゴシック" w:cs="ＭＳ ゴシック" w:eastAsia="ＭＳ ゴシック"/>
          <w:color w:val="000000"/>
          <w:szCs w:val="21"/>
        </w:rPr>
        <w:t>（注２）○○○には、主たる事業が属する業種</w:t>
      </w:r>
      <w:r>
        <w:rPr>
          <w:rFonts w:ascii="ＭＳ ゴシック" w:hAnsi="ＭＳ ゴシック" w:eastAsia="ＭＳ ゴシック"/>
          <w:color w:val="000000"/>
          <w:spacing w:val="16"/>
          <w:szCs w:val="21"/>
        </w:rPr>
        <w:t>（日本標準産業分類の細分類番号と細分類業種名）を記載。</w:t>
      </w:r>
    </w:p>
    <w:p>
      <w:pPr>
        <w:pStyle w:val="Normal"/>
        <w:suppressAutoHyphens w:val="true"/>
        <w:spacing w:lineRule="exact" w:line="240"/>
        <w:ind w:left="862" w:right="0" w:hanging="862"/>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（注３）「売上高の減少」又は「販売数量の減少」等を入れる。</w:t>
      </w:r>
    </w:p>
    <w:p>
      <w:pPr>
        <w:pStyle w:val="Normal"/>
        <w:suppressAutoHyphens w:val="true"/>
        <w:spacing w:lineRule="exact" w:line="240"/>
        <w:ind w:left="1230" w:right="0" w:hanging="123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（留意事項）</w:t>
      </w:r>
    </w:p>
    <w:p>
      <w:pPr>
        <w:pStyle w:val="Normal"/>
        <w:suppressAutoHyphens w:val="true"/>
        <w:spacing w:lineRule="exact" w:line="24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　①　本認定とは別に、金融機関及び信用保証協会による金融上の審査があります。</w:t>
      </w:r>
    </w:p>
    <w:p>
      <w:pPr>
        <w:pStyle w:val="Normal"/>
        <w:suppressAutoHyphens w:val="true"/>
        <w:spacing w:lineRule="exact" w:line="240"/>
        <w:ind w:left="492" w:right="0" w:hanging="492"/>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　②　町長から認定を受けた後、本認定の有効期間内に金融機関又は信用保証協会に対して、経営安定関連保証の申込みを行うことが必要です。</w:t>
      </w:r>
    </w:p>
    <w:p>
      <w:pPr>
        <w:pStyle w:val="Normal"/>
        <w:overflowPunct w:val="true"/>
        <w:ind w:left="531" w:right="0" w:hanging="336"/>
        <w:jc w:val="left"/>
        <w:textAlignment w:val="baseline"/>
        <w:rPr/>
      </w:pPr>
      <w:r>
        <w:rPr>
          <w:rFonts w:eastAsia="ＭＳ ゴシック" w:cs="ＭＳ ゴシック" w:ascii="ＭＳ ゴシック" w:hAnsi="ＭＳ ゴシック"/>
          <w:color w:val="000000"/>
          <w:szCs w:val="21"/>
        </w:rPr>
        <w:t>③</w:t>
      </w:r>
      <w:r>
        <w:rPr>
          <w:rFonts w:ascii="ＭＳ ゴシック" w:hAnsi="ＭＳ ゴシック" w:eastAsia="ＭＳ ゴシック"/>
          <w:color w:val="000000"/>
          <w:szCs w:val="21"/>
        </w:rPr>
        <w:t>認定書の有効期間は、認定書に記載された日と中小企業信用保険法第２条第６項の規定に基づき経済産業大臣が指定する期間の終期のいずれか先に到来する日となります。</w:t>
      </w:r>
    </w:p>
    <w:p>
      <w:pPr>
        <w:pStyle w:val="Normal"/>
        <w:suppressAutoHyphens w:val="true"/>
        <w:spacing w:lineRule="exact" w:line="240"/>
        <w:ind w:left="492" w:right="0" w:hanging="492"/>
        <w:jc w:val="left"/>
        <w:textAlignment w:val="baseline"/>
        <w:rPr>
          <w:rFonts w:ascii="ＭＳ ゴシック" w:hAnsi="ＭＳ ゴシック" w:eastAsia="ＭＳ ゴシック" w:cs="ＭＳ ゴシック"/>
          <w:color w:val="000000"/>
          <w:szCs w:val="21"/>
        </w:rPr>
      </w:pPr>
      <w:bookmarkStart w:id="0" w:name="_GoBack"/>
      <w:bookmarkStart w:id="1" w:name="_GoBack"/>
      <w:bookmarkEnd w:id="1"/>
      <w:r>
        <w:rPr>
          <w:rFonts w:eastAsia="ＭＳ ゴシック" w:cs="ＭＳ ゴシック" w:ascii="ＭＳ ゴシック" w:hAnsi="ＭＳ ゴシック"/>
          <w:color w:val="000000"/>
          <w:szCs w:val="21"/>
        </w:rPr>
      </w:r>
    </w:p>
    <w:p>
      <w:pPr>
        <w:pStyle w:val="Normal"/>
        <w:spacing w:lineRule="auto"/>
        <w:ind w:left="-178" w:right="0" w:hanging="0"/>
        <w:jc w:val="left"/>
        <w:rPr>
          <w:rFonts w:ascii="ＭＳ ゴシック" w:hAnsi="ＭＳ ゴシック" w:eastAsia="ＭＳ ゴシック"/>
          <w:color w:val="000000"/>
          <w:szCs w:val="21"/>
        </w:rPr>
      </w:pPr>
      <w:r>
        <w:rPr>
          <w:rFonts w:eastAsia="ＭＳ ゴシック" w:ascii="ＭＳ ゴシック" w:hAnsi="ＭＳ ゴシック"/>
          <w:color w:val="000000"/>
          <w:szCs w:val="21"/>
        </w:rPr>
      </w:r>
    </w:p>
    <w:p>
      <w:pPr>
        <w:pStyle w:val="Normal"/>
        <w:spacing w:lineRule="auto"/>
        <w:ind w:left="0" w:right="0" w:firstLine="210"/>
        <w:jc w:val="left"/>
        <w:rPr>
          <w:rFonts w:ascii="ＭＳ ゴシック" w:hAnsi="ＭＳ ゴシック" w:eastAsia="ＭＳ ゴシック"/>
          <w:color w:val="000000"/>
        </w:rPr>
      </w:pPr>
      <w:r>
        <w:rPr>
          <w:rFonts w:ascii="ＭＳ ゴシック" w:hAnsi="ＭＳ ゴシック" w:eastAsia="ＭＳ ゴシック"/>
          <w:color w:val="000000"/>
        </w:rPr>
        <w:t>【里企商　第　　　　号】</w:t>
      </w:r>
    </w:p>
    <w:p>
      <w:pPr>
        <w:pStyle w:val="Normal"/>
        <w:ind w:left="0" w:right="0" w:firstLine="420"/>
        <w:jc w:val="left"/>
        <w:rPr>
          <w:rFonts w:ascii="ＭＳ ゴシック" w:hAnsi="ＭＳ ゴシック" w:eastAsia="ＭＳ ゴシック"/>
        </w:rPr>
      </w:pPr>
      <w:r>
        <w:rPr>
          <w:rFonts w:ascii="ＭＳ ゴシック" w:hAnsi="ＭＳ ゴシック" w:eastAsia="ＭＳ ゴシック"/>
        </w:rPr>
        <w:t>令和　　年　　月　　日</w:t>
      </w:r>
    </w:p>
    <w:p>
      <w:pPr>
        <w:pStyle w:val="Normal"/>
        <w:ind w:left="0" w:right="0" w:firstLine="630"/>
        <w:jc w:val="left"/>
        <w:rPr>
          <w:rFonts w:ascii="ＭＳ ゴシック" w:hAnsi="ＭＳ ゴシック" w:eastAsia="ＭＳ ゴシック"/>
        </w:rPr>
      </w:pPr>
      <w:r>
        <w:rPr>
          <w:rFonts w:ascii="ＭＳ ゴシック" w:hAnsi="ＭＳ ゴシック" w:eastAsia="ＭＳ ゴシック"/>
        </w:rPr>
        <w:t>申請のとおり、相違ないことを認定します。</w:t>
      </w:r>
    </w:p>
    <w:p>
      <w:pPr>
        <w:pStyle w:val="Normal"/>
        <w:ind w:left="0" w:right="0" w:firstLine="630"/>
        <w:jc w:val="left"/>
        <w:rPr>
          <w:rFonts w:ascii="ＭＳ ゴシック" w:hAnsi="ＭＳ ゴシック" w:eastAsia="ＭＳ ゴシック"/>
        </w:rPr>
      </w:pPr>
      <w:r>
        <w:rPr>
          <w:rFonts w:ascii="ＭＳ ゴシック" w:hAnsi="ＭＳ ゴシック" w:eastAsia="ＭＳ ゴシック"/>
        </w:rPr>
        <w:t>（注）本認定書の有効期限　：　令和　　年　月　日から令和　　年　月　日まで</w:t>
      </w:r>
    </w:p>
    <w:p>
      <w:pPr>
        <w:pStyle w:val="Normal"/>
        <w:ind w:left="238" w:right="0" w:hanging="238"/>
        <w:jc w:val="left"/>
        <w:rPr>
          <w:rFonts w:ascii="ＭＳ ゴシック" w:hAnsi="ＭＳ ゴシック" w:eastAsia="ＭＳ ゴシック"/>
        </w:rPr>
      </w:pPr>
      <w:r>
        <w:rPr>
          <w:rFonts w:eastAsia="ＭＳ ゴシック" w:ascii="ＭＳ ゴシック" w:hAnsi="ＭＳ ゴシック"/>
        </w:rPr>
      </w:r>
    </w:p>
    <w:p>
      <w:pPr>
        <w:pStyle w:val="Normal"/>
        <w:jc w:val="left"/>
        <w:rPr>
          <w:rFonts w:ascii="ＭＳ ゴシック" w:hAnsi="ＭＳ ゴシック" w:eastAsia="ＭＳ ゴシック"/>
        </w:rPr>
      </w:pPr>
      <w:r>
        <w:rPr>
          <w:rFonts w:ascii="ＭＳ ゴシック" w:hAnsi="ＭＳ ゴシック" w:eastAsia="ＭＳ ゴシック"/>
        </w:rPr>
        <w:t>　　　　　　　　　　　　　　　　　　　　　　　　　　　　　　里庄町長　加藤　泰久</w:t>
      </w:r>
    </w:p>
    <w:p>
      <w:pPr>
        <w:pStyle w:val="Normal"/>
        <w:widowControl/>
        <w:jc w:val="left"/>
        <w:rPr/>
      </w:pPr>
      <w:r>
        <w:rPr/>
      </w:r>
    </w:p>
    <w:sectPr>
      <w:footerReference w:type="default" r:id="rId2"/>
      <w:type w:val="nextPage"/>
      <w:pgSz w:w="11906" w:h="16838"/>
      <w:pgMar w:left="1701" w:right="1701" w:header="0" w:top="1985" w:footer="992"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ゴシック">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lang w:val="ja-JP"/>
      </w:rPr>
    </w:pPr>
    <w:r>
      <w:rPr>
        <w:lang w:val="ja-JP"/>
      </w:rPr>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DejaVu Sans"/>
      <w:color w:val="auto"/>
      <w:sz w:val="21"/>
      <w:szCs w:val="22"/>
      <w:lang w:val="en-US" w:eastAsia="ja-JP" w:bidi="ar-SA"/>
    </w:rPr>
  </w:style>
  <w:style w:type="paragraph" w:styleId="Heading1">
    <w:name w:val="Heading 1"/>
    <w:basedOn w:val="Normal"/>
    <w:qFormat/>
    <w:pPr>
      <w:keepNext/>
      <w:numPr>
        <w:ilvl w:val="0"/>
        <w:numId w:val="0"/>
      </w:numPr>
      <w:outlineLvl w:val="0"/>
    </w:pPr>
    <w:rPr>
      <w:rFonts w:ascii="Arial" w:hAnsi="Arial" w:eastAsia="ＭＳ ゴシック"/>
      <w:sz w:val="24"/>
      <w:szCs w:val="24"/>
    </w:rPr>
  </w:style>
  <w:style w:type="paragraph" w:styleId="Heading2">
    <w:name w:val="Heading 2"/>
    <w:basedOn w:val="Normal"/>
    <w:qFormat/>
    <w:pPr>
      <w:keepNext/>
      <w:numPr>
        <w:ilvl w:val="0"/>
        <w:numId w:val="0"/>
      </w:numPr>
      <w:outlineLvl w:val="1"/>
    </w:pPr>
    <w:rPr>
      <w:rFonts w:ascii="Arial" w:hAnsi="Arial" w:eastAsia="ＭＳ ゴシック"/>
    </w:rPr>
  </w:style>
  <w:style w:type="character" w:styleId="DefaultParagraphFont">
    <w:name w:val="Default Paragraph Font"/>
    <w:qFormat/>
    <w:rPr/>
  </w:style>
  <w:style w:type="character" w:styleId="1">
    <w:name w:val="見出し 1 (文字)"/>
    <w:basedOn w:val="DefaultParagraphFont"/>
    <w:qFormat/>
    <w:rPr>
      <w:rFonts w:ascii="Arial" w:hAnsi="Arial" w:eastAsia="ＭＳ ゴシック" w:cs="DejaVu Sans"/>
      <w:sz w:val="24"/>
      <w:szCs w:val="24"/>
    </w:rPr>
  </w:style>
  <w:style w:type="character" w:styleId="2">
    <w:name w:val="見出し 2 (文字)"/>
    <w:basedOn w:val="DefaultParagraphFont"/>
    <w:qFormat/>
    <w:rPr>
      <w:rFonts w:ascii="Arial" w:hAnsi="Arial" w:eastAsia="ＭＳ ゴシック" w:cs="DejaVu Sans"/>
    </w:rPr>
  </w:style>
  <w:style w:type="character" w:styleId="Style12">
    <w:name w:val="ヘッダー (文字)"/>
    <w:basedOn w:val="DefaultParagraphFont"/>
    <w:qFormat/>
    <w:rPr/>
  </w:style>
  <w:style w:type="character" w:styleId="Style13">
    <w:name w:val="フッター (文字)"/>
    <w:basedOn w:val="DefaultParagraph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qFormat/>
    <w:rPr>
      <w:sz w:val="18"/>
      <w:szCs w:val="18"/>
    </w:rPr>
  </w:style>
  <w:style w:type="character" w:styleId="Style15">
    <w:name w:val="コメント文字列 (文字)"/>
    <w:basedOn w:val="DefaultParagraphFont"/>
    <w:qFormat/>
    <w:rPr/>
  </w:style>
  <w:style w:type="character" w:styleId="Style16">
    <w:name w:val="コメント内容 (文字)"/>
    <w:basedOn w:val="Style15"/>
    <w:qFormat/>
    <w:rPr>
      <w:b/>
      <w:bCs/>
    </w:rPr>
  </w:style>
  <w:style w:type="character" w:styleId="Pagenumber">
    <w:name w:val="page number"/>
    <w:basedOn w:val="DefaultParagraphFont"/>
    <w:qFormat/>
    <w:rPr/>
  </w:style>
  <w:style w:type="character" w:styleId="Style17">
    <w:name w:val="日付 (文字)"/>
    <w:basedOn w:val="DefaultParagraphFont"/>
    <w:qFormat/>
    <w:rPr>
      <w:rFonts w:ascii="Century" w:hAnsi="Century" w:eastAsia="ＭＳ 明朝" w:cs="Times New Roman"/>
      <w:szCs w:val="24"/>
    </w:rPr>
  </w:style>
  <w:style w:type="character" w:styleId="Style18">
    <w:name w:val="書式なし (文字)"/>
    <w:basedOn w:val="DefaultParagraphFont"/>
    <w:qFormat/>
    <w:rPr>
      <w:rFonts w:ascii="ＭＳ ゴシック" w:hAnsi="ＭＳ ゴシック" w:eastAsia="ＭＳ ゴシック" w:cs="Times New Roman"/>
      <w:sz w:val="20"/>
      <w:szCs w:val="21"/>
    </w:rPr>
  </w:style>
  <w:style w:type="character" w:styleId="Style19">
    <w:name w:val="記 (文字)"/>
    <w:basedOn w:val="DefaultParagraphFont"/>
    <w:qFormat/>
    <w:rPr>
      <w:rFonts w:ascii="ＭＳ ゴシック" w:hAnsi="ＭＳ ゴシック" w:eastAsia="ＭＳ ゴシック" w:cs="ＭＳ ゴシック"/>
      <w:color w:val="000000"/>
      <w:szCs w:val="21"/>
    </w:rPr>
  </w:style>
  <w:style w:type="character" w:styleId="Style20">
    <w:name w:val="結語 (文字)"/>
    <w:basedOn w:val="DefaultParagraphFont"/>
    <w:qFormat/>
    <w:rPr>
      <w:rFonts w:ascii="ＭＳ ゴシック" w:hAnsi="ＭＳ ゴシック" w:eastAsia="ＭＳ ゴシック" w:cs="ＭＳ ゴシック"/>
      <w:color w:val="000000"/>
      <w:szCs w:val="21"/>
    </w:rPr>
  </w:style>
  <w:style w:type="paragraph" w:styleId="Heading">
    <w:name w:val="Heading"/>
    <w:basedOn w:val="Normal"/>
    <w:next w:val="TextBody"/>
    <w:qFormat/>
    <w:pPr>
      <w:keepNext/>
      <w:spacing w:before="240" w:after="120"/>
    </w:pPr>
    <w:rPr>
      <w:rFonts w:ascii="Liberation Sans" w:hAnsi="Liberation Sans" w:eastAsia="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TOCHeading">
    <w:name w:val="TOC Heading"/>
    <w:basedOn w:val="Heading1"/>
    <w:qForma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Revision">
    <w:name w:val="Revision"/>
    <w:qFormat/>
    <w:pPr>
      <w:widowControl/>
      <w:kinsoku w:val="true"/>
      <w:overflowPunct w:val="true"/>
      <w:autoSpaceDE w:val="true"/>
      <w:bidi w:val="0"/>
      <w:jc w:val="left"/>
    </w:pPr>
    <w:rPr>
      <w:rFonts w:ascii="Century" w:hAnsi="Century" w:eastAsia="ＭＳ 明朝" w:cs="DejaVu Sans"/>
      <w:color w:val="auto"/>
      <w:sz w:val="21"/>
      <w:szCs w:val="22"/>
      <w:lang w:val="en-US" w:eastAsia="ja-JP" w:bidi="ar-SA"/>
    </w:rPr>
  </w:style>
  <w:style w:type="paragraph" w:styleId="ListParagraph">
    <w:name w:val="List Paragraph"/>
    <w:basedOn w:val="Normal"/>
    <w:qFormat/>
    <w:pPr>
      <w:ind w:left="840" w:right="0" w:hanging="0"/>
    </w:pPr>
    <w:rPr>
      <w:rFonts w:cs="Times New Roman"/>
    </w:rPr>
  </w:style>
  <w:style w:type="paragraph" w:styleId="Date">
    <w:name w:val="Date"/>
    <w:basedOn w:val="Normal"/>
    <w:qFormat/>
    <w:pPr/>
    <w:rPr>
      <w:rFonts w:cs="Times New Roman"/>
      <w:szCs w:val="24"/>
    </w:rPr>
  </w:style>
  <w:style w:type="paragraph" w:styleId="PlainText">
    <w:name w:val="Plain Text"/>
    <w:basedOn w:val="Normal"/>
    <w:qFormat/>
    <w:pPr>
      <w:jc w:val="left"/>
    </w:pPr>
    <w:rPr>
      <w:rFonts w:ascii="ＭＳ ゴシック" w:hAnsi="ＭＳ ゴシック" w:eastAsia="ＭＳ ゴシック" w:cs="Times New Roman"/>
      <w:sz w:val="20"/>
      <w:szCs w:val="21"/>
    </w:rPr>
  </w:style>
  <w:style w:type="paragraph" w:styleId="NoteHeading">
    <w:name w:val="Note Heading"/>
    <w:basedOn w:val="Normal"/>
    <w:qFormat/>
    <w:pPr>
      <w:jc w:val="center"/>
    </w:pPr>
    <w:rPr>
      <w:rFonts w:ascii="ＭＳ ゴシック" w:hAnsi="ＭＳ ゴシック" w:eastAsia="ＭＳ ゴシック" w:cs="ＭＳ ゴシック"/>
      <w:color w:val="000000"/>
      <w:szCs w:val="21"/>
    </w:rPr>
  </w:style>
  <w:style w:type="paragraph" w:styleId="Closing">
    <w:name w:val="Closing"/>
    <w:basedOn w:val="Normal"/>
    <w:qFormat/>
    <w:pPr>
      <w:jc w:val="right"/>
    </w:pPr>
    <w:rPr>
      <w:rFonts w:ascii="ＭＳ ゴシック" w:hAnsi="ＭＳ ゴシック" w:eastAsia="ＭＳ ゴシック" w:cs="ＭＳ ゴシック"/>
      <w:color w:val="000000"/>
      <w:szCs w:val="21"/>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TotalTime>
  <Application>LibreOffice/5.1.5.2$Linux_X86_64 LibreOffice_project/7a864d8825610a8c07cfc3bc01dd4fce6a9447e5</Application>
  <Pages>1</Pages>
  <Words>885</Words>
  <Characters>893</Characters>
  <CharactersWithSpaces>1581</CharactersWithSpaces>
  <Paragraphs>45</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2020-03-05T19:47:00Z</dcterms:created>
  <dc:creator>情報システム厚生課２</dc:creator>
  <dc:description/>
  <dc:language>en-US</dc:language>
  <cp:lastModifiedBy>CL093</cp:lastModifiedBy>
  <cp:lastPrinted>2020-05-20T02:05:00Z</cp:lastPrinted>
  <dcterms:modified xsi:type="dcterms:W3CDTF">2020-12-28T06:29:00Z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