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31"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343"/>
        <w:gridCol w:w="3344"/>
        <w:gridCol w:w="3344"/>
      </w:tblGrid>
      <w:tr>
        <w:trPr>
          <w:trHeight w:val="400" w:hRule="atLeast"/>
        </w:trPr>
        <w:tc>
          <w:tcPr>
            <w:tcW w:w="1003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pageBreakBefor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3"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FFFFFF" w:val="clear"/>
            <w:tcMar>
              <w:left w:w="5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c>
          <w:tcPr>
            <w:tcW w:w="3344" w:type="dxa"/>
            <w:tcBorders>
              <w:top w:val="single" w:sz="4" w:space="0" w:color="00000A"/>
              <w:left w:val="single" w:sz="24" w:space="0" w:color="00000A"/>
              <w:bottom w:val="single" w:sz="4" w:space="0" w:color="00000A"/>
              <w:right w:val="single" w:sz="4" w:space="0" w:color="00000A"/>
              <w:insideH w:val="single" w:sz="4" w:space="0" w:color="00000A"/>
              <w:insideV w:val="single" w:sz="4" w:space="0" w:color="00000A"/>
            </w:tcBorders>
            <w:shd w:fill="FFFFFF" w:val="clear"/>
            <w:tcMar>
              <w:left w:w="5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c>
          <w:tcPr>
            <w:tcW w:w="3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r>
      <w:tr>
        <w:trPr>
          <w:trHeight w:val="273" w:hRule="atLeast"/>
        </w:trPr>
        <w:tc>
          <w:tcPr>
            <w:tcW w:w="3343" w:type="dxa"/>
            <w:tcBorders>
              <w:top w:val="single" w:sz="2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c>
          <w:tcPr>
            <w:tcW w:w="3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c>
          <w:tcPr>
            <w:tcW w:w="3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uppressAutoHyphens w:val="true"/>
              <w:spacing w:lineRule="atLeast" w:line="366"/>
              <w:jc w:val="left"/>
              <w:rPr>
                <w:rFonts w:ascii="ＭＳ ゴシック" w:hAnsi="ＭＳ ゴシック"/>
              </w:rPr>
            </w:pPr>
            <w:r>
              <w:rPr>
                <w:rFonts w:ascii="ＭＳ ゴシック" w:hAnsi="ＭＳ ゴシック"/>
              </w:rPr>
            </w:r>
          </w:p>
        </w:tc>
      </w:tr>
    </w:tbl>
    <w:p>
      <w:pPr>
        <w:pStyle w:val="Normal"/>
        <w:suppressAutoHyphens w:val="true"/>
        <w:spacing w:lineRule="atLeast" w:line="366"/>
        <w:jc w:val="left"/>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様式第５－（イ）－⑥</w:t>
      </w:r>
    </w:p>
    <w:tbl>
      <w:tblPr>
        <w:tblW w:w="9923" w:type="dxa"/>
        <w:jc w:val="left"/>
        <w:tblInd w:w="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7" w:type="dxa"/>
          <w:bottom w:w="0" w:type="dxa"/>
          <w:right w:w="52" w:type="dxa"/>
        </w:tblCellMar>
      </w:tblPr>
      <w:tblGrid>
        <w:gridCol w:w="9923"/>
      </w:tblGrid>
      <w:tr>
        <w:trPr/>
        <w:tc>
          <w:tcPr>
            <w:tcW w:w="99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7" w:type="dxa"/>
            </w:tcMar>
          </w:tcPr>
          <w:p>
            <w:pPr>
              <w:pStyle w:val="Normal"/>
              <w:suppressAutoHyphens w:val="true"/>
              <w:spacing w:lineRule="exact" w:line="240"/>
              <w:jc w:val="center"/>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中小企業信用保険法第２条第５項第５号の規定による認定申請書（イ－⑥）</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年　　月　　日</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里庄町長　加藤　泰久　殿</w:t>
            </w:r>
          </w:p>
          <w:p>
            <w:pPr>
              <w:pStyle w:val="Normal"/>
              <w:suppressAutoHyphens w:val="true"/>
              <w:spacing w:lineRule="exact" w:line="24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申請者</w:t>
            </w:r>
          </w:p>
          <w:p>
            <w:pPr>
              <w:pStyle w:val="Normal"/>
              <w:suppressAutoHyphens w:val="true"/>
              <w:spacing w:lineRule="exact" w:line="240"/>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w:t>
            </w:r>
            <w:r>
              <w:rPr>
                <w:rFonts w:ascii="ＭＳ ゴシック" w:hAnsi="ＭＳ ゴシック" w:cs="ＭＳ ゴシック" w:eastAsia="ＭＳ ゴシック"/>
                <w:color w:val="000000"/>
                <w:szCs w:val="21"/>
                <w:u w:val="single" w:color="000000"/>
              </w:rPr>
              <w:t>住　所　　　　　　　　　　　　　　</w:t>
            </w:r>
          </w:p>
          <w:p>
            <w:pPr>
              <w:pStyle w:val="Normal"/>
              <w:suppressAutoHyphens w:val="true"/>
              <w:spacing w:lineRule="exact" w:line="240"/>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氏　名　　　　　　　　　　　　　　 印</w:t>
            </w:r>
          </w:p>
          <w:p>
            <w:pPr>
              <w:pStyle w:val="Normal"/>
              <w:suppressAutoHyphens w:val="true"/>
              <w:spacing w:lineRule="exact" w:line="240"/>
              <w:jc w:val="left"/>
              <w:textAlignment w:val="baseline"/>
              <w:rPr/>
            </w:pPr>
            <w:r>
              <w:rPr>
                <w:rFonts w:ascii="ＭＳ ゴシック" w:hAnsi="ＭＳ ゴシック" w:cs="ＭＳ ゴシック" w:eastAsia="ＭＳ ゴシック"/>
                <w:color w:val="000000"/>
                <w:szCs w:val="21"/>
              </w:rPr>
              <w:t>　私は、</w:t>
            </w:r>
            <w:r>
              <w:rPr>
                <w:rFonts w:ascii="ＭＳ ゴシック" w:hAnsi="ＭＳ ゴシック" w:eastAsia="ＭＳ ゴシック"/>
                <w:color w:val="000000"/>
              </w:rPr>
              <w:t>表に</w:t>
            </w:r>
            <w:r>
              <w:rPr>
                <w:rFonts w:ascii="ＭＳ ゴシック" w:hAnsi="ＭＳ ゴシック" w:cs="ＭＳ ゴシック" w:eastAsia="ＭＳ ゴシック"/>
                <w:color w:val="000000"/>
                <w:szCs w:val="21"/>
              </w:rPr>
              <w:t>記載する業を営んでいるが、新型コロナウイルス感染症に起因して、下記のとおり、</w:t>
            </w:r>
            <w:r>
              <w:rPr>
                <w:rFonts w:ascii="ＭＳ ゴシック" w:hAnsi="ＭＳ ゴシック" w:cs="ＭＳ ゴシック" w:eastAsia="ＭＳ ゴシック"/>
                <w:color w:val="000000"/>
                <w:szCs w:val="21"/>
                <w:u w:val="single"/>
              </w:rPr>
              <w:t>○○○（注２）</w:t>
            </w:r>
            <w:r>
              <w:rPr>
                <w:rFonts w:ascii="ＭＳ ゴシック" w:hAnsi="ＭＳ ゴシック" w:cs="ＭＳ ゴシック" w:eastAsia="ＭＳ ゴシック"/>
                <w:color w:val="000000"/>
                <w:szCs w:val="21"/>
              </w:rPr>
              <w:t>が生じているため、経営の安定に支障が生じておりますので、中小企業信用保険法第２条第５項第５号の規定に基づき認定されるようお願いします。</w:t>
            </w:r>
          </w:p>
          <w:p>
            <w:pPr>
              <w:pStyle w:val="NoteHeading"/>
              <w:spacing w:lineRule="exact" w:line="240"/>
              <w:rPr/>
            </w:pPr>
            <w:r>
              <w:rPr/>
              <w:t>記</w:t>
            </w:r>
          </w:p>
          <w:p>
            <w:pPr>
              <w:pStyle w:val="Closing"/>
              <w:spacing w:lineRule="exact" w:line="240"/>
              <w:jc w:val="left"/>
              <w:rPr/>
            </w:pPr>
            <w:r>
              <w:rPr/>
              <w:t>（表</w:t>
            </w:r>
            <w:r>
              <w:rPr/>
              <w:t>)</w:t>
            </w:r>
          </w:p>
          <w:tbl>
            <w:tblPr>
              <w:tblW w:w="9568" w:type="dxa"/>
              <w:jc w:val="left"/>
              <w:tblInd w:w="0"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top w:w="0" w:type="dxa"/>
                <w:left w:w="48" w:type="dxa"/>
                <w:bottom w:w="0" w:type="dxa"/>
                <w:right w:w="108" w:type="dxa"/>
              </w:tblCellMar>
            </w:tblPr>
            <w:tblGrid>
              <w:gridCol w:w="3189"/>
              <w:gridCol w:w="3189"/>
              <w:gridCol w:w="3190"/>
            </w:tblGrid>
            <w:tr>
              <w:trPr>
                <w:trHeight w:val="359" w:hRule="atLeast"/>
              </w:trPr>
              <w:tc>
                <w:tcPr>
                  <w:tcW w:w="3189" w:type="dxa"/>
                  <w:tc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cBorders>
                  <w:shd w:fill="FFFFFF" w:val="clear"/>
                  <w:tcMar>
                    <w:left w:w="48" w:type="dxa"/>
                  </w:tcMar>
                </w:tcPr>
                <w:p>
                  <w:pPr>
                    <w:pStyle w:val="Normal"/>
                    <w:suppressAutoHyphens w:val="true"/>
                    <w:spacing w:lineRule="exact" w:line="240"/>
                    <w:jc w:val="center"/>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tc>
              <w:tc>
                <w:tcPr>
                  <w:tcW w:w="3189" w:type="dxa"/>
                  <w:tcBorders>
                    <w:top w:val="single" w:sz="4" w:space="0" w:color="00000A"/>
                    <w:left w:val="single" w:sz="24" w:space="0" w:color="00000A"/>
                    <w:bottom w:val="single" w:sz="4" w:space="0" w:color="00000A"/>
                    <w:right w:val="single" w:sz="4" w:space="0" w:color="00000A"/>
                    <w:insideH w:val="single" w:sz="4" w:space="0" w:color="00000A"/>
                    <w:insideV w:val="single" w:sz="4" w:space="0" w:color="00000A"/>
                  </w:tcBorders>
                  <w:shd w:fill="FFFFFF" w:val="clear"/>
                  <w:tcMar>
                    <w:left w:w="48" w:type="dxa"/>
                  </w:tcMar>
                </w:tcPr>
                <w:p>
                  <w:pPr>
                    <w:pStyle w:val="Normal"/>
                    <w:suppressAutoHyphens w:val="true"/>
                    <w:spacing w:lineRule="exact" w:line="240"/>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suppressAutoHyphens w:val="true"/>
                    <w:spacing w:lineRule="exact" w:line="240"/>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tc>
            </w:tr>
            <w:tr>
              <w:trPr>
                <w:trHeight w:val="375" w:hRule="atLeast"/>
              </w:trPr>
              <w:tc>
                <w:tcPr>
                  <w:tcW w:w="3189" w:type="dxa"/>
                  <w:tcBorders>
                    <w:top w:val="single" w:sz="2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suppressAutoHyphens w:val="true"/>
                    <w:spacing w:lineRule="exact" w:line="240"/>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tc>
              <w:tc>
                <w:tcPr>
                  <w:tcW w:w="3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suppressAutoHyphens w:val="true"/>
                    <w:spacing w:lineRule="exact" w:line="240"/>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tc>
              <w:tc>
                <w:tcPr>
                  <w:tcW w:w="3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suppressAutoHyphens w:val="true"/>
                    <w:spacing w:lineRule="exact" w:line="240"/>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tc>
            </w:tr>
          </w:tbl>
          <w:p>
            <w:pPr>
              <w:pStyle w:val="Normal"/>
              <w:suppressAutoHyphens w:val="true"/>
              <w:spacing w:lineRule="exact" w:line="220"/>
              <w:ind w:left="88" w:right="0" w:hanging="2"/>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t>※</w:t>
            </w:r>
            <w:r>
              <w:rPr>
                <w:rFonts w:ascii="ＭＳ ゴシック" w:hAnsi="ＭＳ ゴシック" w:eastAsia="ＭＳ ゴシック"/>
                <w:color w:val="000000"/>
                <w:spacing w:val="16"/>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Normal"/>
              <w:suppressAutoHyphens w:val="true"/>
              <w:spacing w:lineRule="exact" w:line="220"/>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　売上高等</w:t>
            </w:r>
          </w:p>
          <w:p>
            <w:pPr>
              <w:pStyle w:val="Normal"/>
              <w:suppressAutoHyphens w:val="true"/>
              <w:spacing w:lineRule="exact" w:line="220"/>
              <w:jc w:val="left"/>
              <w:textAlignment w:val="baseline"/>
              <w:rPr>
                <w:rFonts w:ascii="ＭＳ ゴシック" w:hAnsi="ＭＳ ゴシック" w:eastAsia="ＭＳ ゴシック"/>
                <w:color w:val="000000"/>
                <w:spacing w:val="16"/>
                <w:szCs w:val="21"/>
              </w:rPr>
            </w:pPr>
            <w:r>
              <w:rPr>
                <w:rFonts w:ascii="ＭＳ ゴシック" w:hAnsi="ＭＳ ゴシック" w:eastAsia="ＭＳ ゴシック"/>
                <w:color w:val="000000"/>
                <w:spacing w:val="16"/>
                <w:szCs w:val="21"/>
              </w:rPr>
              <w:t>（１）前年の企業全体の売上高等に対する、上記の表に記載した指定業種（以下同じ。）に属する事業の売上高等の減少額等の割合</w:t>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（イ）最近１か月間の売上高等</w:t>
            </w:r>
          </w:p>
          <w:p>
            <w:pPr>
              <w:pStyle w:val="Normal"/>
              <w:suppressAutoHyphens w:val="true"/>
              <w:spacing w:lineRule="exact" w:line="220"/>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 xml:space="preserve"> Ｂ－Ａ</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割合　　 　　　％</w:t>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Ｃ   </w:t>
            </w:r>
            <w:r>
              <w:rPr>
                <w:rFonts w:eastAsia="ＭＳ ゴシック" w:cs="ＭＳ ゴシック" w:ascii="ＭＳ ゴシック" w:hAnsi="ＭＳ ゴシック"/>
                <w:color w:val="000000"/>
                <w:szCs w:val="21"/>
              </w:rPr>
              <w:t xml:space="preserve">×100  </w:t>
            </w:r>
            <w:r>
              <w:rPr>
                <w:rFonts w:ascii="ＭＳ ゴシック" w:hAnsi="ＭＳ ゴシック" w:cs="ＭＳ ゴシック" w:eastAsia="ＭＳ ゴシック"/>
                <w:color w:val="000000"/>
                <w:szCs w:val="21"/>
              </w:rPr>
              <w:t>　　　　　　　　　　</w:t>
            </w:r>
          </w:p>
          <w:p>
            <w:pPr>
              <w:pStyle w:val="Normal"/>
              <w:suppressAutoHyphens w:val="true"/>
              <w:spacing w:lineRule="exact" w:line="220"/>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Ａ：申込時点における最近１か月間の指定業種に属する事業の売上高等　　</w:t>
            </w:r>
            <w:r>
              <w:rPr>
                <w:rFonts w:ascii="ＭＳ ゴシック" w:hAnsi="ＭＳ ゴシック" w:cs="ＭＳ ゴシック" w:eastAsia="ＭＳ ゴシック"/>
                <w:color w:val="000000"/>
                <w:szCs w:val="21"/>
                <w:u w:val="single"/>
              </w:rPr>
              <w:t>　　　　　　　円</w:t>
            </w:r>
          </w:p>
          <w:p>
            <w:pPr>
              <w:pStyle w:val="Normal"/>
              <w:suppressAutoHyphens w:val="true"/>
              <w:spacing w:lineRule="exact" w:line="220"/>
              <w:jc w:val="left"/>
              <w:textAlignment w:val="baseline"/>
              <w:rPr/>
            </w:pPr>
            <w:r>
              <w:rPr>
                <w:rFonts w:ascii="ＭＳ ゴシック" w:hAnsi="ＭＳ ゴシック" w:cs="ＭＳ ゴシック" w:eastAsia="ＭＳ ゴシック"/>
                <w:color w:val="000000"/>
                <w:szCs w:val="21"/>
              </w:rPr>
              <w:t>　　Ｂ：Ａの期間に対応する前年の１か月間の指定業種に属する事業の売上高等</w:t>
            </w:r>
            <w:r>
              <w:rPr>
                <w:rFonts w:ascii="ＭＳ ゴシック" w:hAnsi="ＭＳ ゴシック" w:cs="ＭＳ ゴシック" w:eastAsia="ＭＳ ゴシック"/>
                <w:color w:val="000000"/>
                <w:szCs w:val="21"/>
                <w:u w:val="single" w:color="000000"/>
              </w:rPr>
              <w:t>　　　　　　　円</w:t>
            </w:r>
          </w:p>
          <w:p>
            <w:pPr>
              <w:pStyle w:val="Normal"/>
              <w:suppressAutoHyphens w:val="true"/>
              <w:spacing w:lineRule="exact" w:line="220"/>
              <w:ind w:left="0" w:right="0" w:firstLine="210"/>
              <w:jc w:val="left"/>
              <w:textAlignment w:val="baseline"/>
              <w:rPr/>
            </w:pPr>
            <w:r>
              <w:rPr>
                <w:rFonts w:ascii="ＭＳ ゴシック" w:hAnsi="ＭＳ ゴシック" w:cs="ＭＳ ゴシック" w:eastAsia="ＭＳ ゴシック"/>
                <w:color w:val="000000"/>
                <w:szCs w:val="21"/>
              </w:rPr>
              <w:t xml:space="preserve">　Ｃ：Ａの期間に対応する前年の１か月間の全体の売上高等　　　　        </w:t>
            </w:r>
            <w:r>
              <w:rPr>
                <w:rFonts w:ascii="ＭＳ ゴシック" w:hAnsi="ＭＳ ゴシック" w:cs="ＭＳ ゴシック" w:eastAsia="ＭＳ ゴシック"/>
                <w:color w:val="000000"/>
                <w:szCs w:val="21"/>
                <w:u w:val="single"/>
              </w:rPr>
              <w:t>　　   　　   円</w:t>
            </w:r>
          </w:p>
          <w:p>
            <w:pPr>
              <w:pStyle w:val="Normal"/>
              <w:suppressAutoHyphens w:val="true"/>
              <w:spacing w:lineRule="exact" w:line="220"/>
              <w:ind w:left="0" w:right="0" w:firstLine="21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（ロ）最近３か月間の売上高等の実績見込み</w:t>
            </w:r>
          </w:p>
          <w:p>
            <w:pPr>
              <w:pStyle w:val="Normal"/>
              <w:suppressAutoHyphens w:val="true"/>
              <w:spacing w:lineRule="exact" w:line="220"/>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u w:val="single" w:color="000000"/>
              </w:rPr>
              <w:t>（Ｂ＋Ｅ）－（Ａ＋Ｄ）</w:t>
            </w:r>
            <w:r>
              <w:rPr>
                <w:rFonts w:ascii="ＭＳ ゴシック" w:hAnsi="ＭＳ ゴシック" w:cs="ＭＳ ゴシック" w:eastAsia="ＭＳ ゴシック"/>
                <w:color w:val="000000"/>
                <w:szCs w:val="21"/>
              </w:rPr>
              <w:t xml:space="preserve">　　　　　　　　　　　　　　 </w:t>
            </w:r>
            <w:r>
              <w:rPr>
                <w:rFonts w:ascii="ＭＳ ゴシック" w:hAnsi="ＭＳ ゴシック" w:cs="ＭＳ ゴシック" w:eastAsia="ＭＳ ゴシック"/>
                <w:color w:val="000000"/>
                <w:szCs w:val="21"/>
                <w:u w:val="single" w:color="000000"/>
              </w:rPr>
              <w:t>割合　　 　　　％</w:t>
            </w:r>
          </w:p>
          <w:p>
            <w:pPr>
              <w:pStyle w:val="Normal"/>
              <w:suppressAutoHyphens w:val="true"/>
              <w:spacing w:lineRule="exact" w:line="220"/>
              <w:ind w:left="626" w:right="0" w:hanging="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Ｃ＋Ｆ         </w:t>
            </w:r>
            <w:r>
              <w:rPr>
                <w:rFonts w:eastAsia="ＭＳ ゴシック" w:cs="ＭＳ ゴシック" w:ascii="ＭＳ ゴシック" w:hAnsi="ＭＳ ゴシック"/>
                <w:color w:val="000000"/>
                <w:szCs w:val="21"/>
              </w:rPr>
              <w:t>×100</w:t>
            </w:r>
            <w:r>
              <w:rPr>
                <w:rFonts w:ascii="ＭＳ ゴシック" w:hAnsi="ＭＳ ゴシック" w:cs="ＭＳ ゴシック" w:eastAsia="ＭＳ ゴシック"/>
                <w:color w:val="000000"/>
                <w:szCs w:val="21"/>
              </w:rPr>
              <w:t>　　　　　</w:t>
            </w:r>
          </w:p>
          <w:p>
            <w:pPr>
              <w:pStyle w:val="Normal"/>
              <w:suppressAutoHyphens w:val="true"/>
              <w:spacing w:lineRule="exact" w:line="220"/>
              <w:ind w:left="0" w:right="0" w:firstLine="420"/>
              <w:jc w:val="left"/>
              <w:textAlignment w:val="baseline"/>
              <w:rPr/>
            </w:pPr>
            <w:r>
              <w:rPr>
                <w:rFonts w:ascii="ＭＳ ゴシック" w:hAnsi="ＭＳ ゴシック" w:cs="ＭＳ ゴシック" w:eastAsia="ＭＳ ゴシック"/>
                <w:color w:val="000000"/>
                <w:szCs w:val="21"/>
              </w:rPr>
              <w:t>Ｄ：Ａの期間後２か月間の指定業種に属する事業の見込み売上高等　　　　</w:t>
            </w:r>
            <w:r>
              <w:rPr>
                <w:rFonts w:ascii="ＭＳ ゴシック" w:hAnsi="ＭＳ ゴシック" w:cs="ＭＳ ゴシック" w:eastAsia="ＭＳ ゴシック"/>
                <w:color w:val="000000"/>
                <w:szCs w:val="21"/>
                <w:u w:val="single"/>
              </w:rPr>
              <w:t>　　　　　　　円</w:t>
            </w:r>
          </w:p>
          <w:p>
            <w:pPr>
              <w:pStyle w:val="Normal"/>
              <w:suppressAutoHyphens w:val="true"/>
              <w:spacing w:lineRule="exact" w:line="220"/>
              <w:ind w:left="0" w:right="0" w:firstLine="420"/>
              <w:jc w:val="left"/>
              <w:textAlignment w:val="baseline"/>
              <w:rPr/>
            </w:pPr>
            <w:r>
              <w:rPr>
                <w:rFonts w:ascii="ＭＳ ゴシック" w:hAnsi="ＭＳ ゴシック" w:cs="ＭＳ ゴシック" w:eastAsia="ＭＳ ゴシック"/>
                <w:color w:val="000000"/>
                <w:szCs w:val="21"/>
              </w:rPr>
              <w:t>Ｅ：Ｄの期間に対応する前年の２か月間の指定業種に属する事業の売上高等</w:t>
            </w:r>
            <w:r>
              <w:rPr>
                <w:rFonts w:ascii="ＭＳ ゴシック" w:hAnsi="ＭＳ ゴシック" w:cs="ＭＳ ゴシック" w:eastAsia="ＭＳ ゴシック"/>
                <w:color w:val="000000"/>
                <w:szCs w:val="21"/>
                <w:u w:val="single"/>
              </w:rPr>
              <w:t>　　　　　　　円</w:t>
            </w:r>
          </w:p>
          <w:p>
            <w:pPr>
              <w:pStyle w:val="Normal"/>
              <w:suppressAutoHyphens w:val="true"/>
              <w:spacing w:lineRule="exact" w:line="220"/>
              <w:ind w:left="0" w:right="0" w:firstLine="420"/>
              <w:jc w:val="left"/>
              <w:textAlignment w:val="baseline"/>
              <w:rPr/>
            </w:pPr>
            <w:r>
              <w:rPr>
                <w:rFonts w:ascii="ＭＳ ゴシック" w:hAnsi="ＭＳ ゴシック" w:cs="ＭＳ ゴシック" w:eastAsia="ＭＳ ゴシック"/>
                <w:color w:val="000000"/>
                <w:szCs w:val="21"/>
              </w:rPr>
              <w:t>Ｆ：Ｄの期間に対応する前年の２か月間の全体の売上高等　　　　　　　　</w:t>
            </w:r>
            <w:r>
              <w:rPr>
                <w:rFonts w:ascii="ＭＳ ゴシック" w:hAnsi="ＭＳ ゴシック" w:cs="ＭＳ ゴシック" w:eastAsia="ＭＳ ゴシック"/>
                <w:color w:val="000000"/>
                <w:szCs w:val="21"/>
                <w:u w:val="single"/>
              </w:rPr>
              <w:t>　　　　　　　円</w:t>
            </w:r>
          </w:p>
          <w:p>
            <w:pPr>
              <w:pStyle w:val="Normal"/>
              <w:suppressAutoHyphens w:val="true"/>
              <w:spacing w:lineRule="exact" w:line="220"/>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p>
            <w:pPr>
              <w:pStyle w:val="Normal"/>
              <w:suppressAutoHyphens w:val="true"/>
              <w:spacing w:lineRule="exact" w:line="220"/>
              <w:jc w:val="left"/>
              <w:textAlignment w:val="baseline"/>
              <w:rPr>
                <w:rFonts w:ascii="ＭＳ ゴシック" w:hAnsi="ＭＳ ゴシック" w:eastAsia="ＭＳ ゴシック"/>
                <w:color w:val="000000"/>
                <w:spacing w:val="16"/>
                <w:szCs w:val="21"/>
              </w:rPr>
            </w:pPr>
            <w:r>
              <w:rPr>
                <w:rFonts w:ascii="ＭＳ ゴシック" w:hAnsi="ＭＳ ゴシック" w:eastAsia="ＭＳ ゴシック"/>
                <w:color w:val="000000"/>
                <w:spacing w:val="16"/>
                <w:szCs w:val="21"/>
              </w:rPr>
              <w:t>（２）企業全体の売上高等の減少率</w:t>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（イ）最近１か月間の売上高等</w:t>
            </w:r>
          </w:p>
          <w:p>
            <w:pPr>
              <w:pStyle w:val="Normal"/>
              <w:suppressAutoHyphens w:val="true"/>
              <w:spacing w:lineRule="exact" w:line="220"/>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 xml:space="preserve"> Ｃ－Ｇ</w:t>
            </w:r>
            <w:r>
              <w:rPr>
                <w:rFonts w:ascii="ＭＳ ゴシック" w:hAnsi="ＭＳ ゴシック" w:cs="ＭＳ ゴシック" w:eastAsia="ＭＳ ゴシック"/>
                <w:color w:val="000000"/>
                <w:szCs w:val="21"/>
              </w:rPr>
              <w:t>　　　　　　　　　　　　　　　　　　</w:t>
            </w:r>
            <w:r>
              <w:rPr>
                <w:rFonts w:ascii="ＭＳ ゴシック" w:hAnsi="ＭＳ ゴシック" w:cs="ＭＳ ゴシック" w:eastAsia="ＭＳ ゴシック"/>
                <w:color w:val="000000"/>
                <w:szCs w:val="21"/>
                <w:u w:val="single" w:color="000000"/>
              </w:rPr>
              <w:t>減少率　　 　　　％</w:t>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　　  Ｃ   </w:t>
            </w:r>
            <w:r>
              <w:rPr>
                <w:rFonts w:eastAsia="ＭＳ ゴシック" w:cs="ＭＳ ゴシック" w:ascii="ＭＳ ゴシック" w:hAnsi="ＭＳ ゴシック"/>
                <w:color w:val="000000"/>
                <w:szCs w:val="21"/>
              </w:rPr>
              <w:t xml:space="preserve">×100  </w:t>
            </w:r>
            <w:r>
              <w:rPr>
                <w:rFonts w:ascii="ＭＳ ゴシック" w:hAnsi="ＭＳ ゴシック" w:cs="ＭＳ ゴシック" w:eastAsia="ＭＳ ゴシック"/>
                <w:color w:val="000000"/>
                <w:szCs w:val="21"/>
              </w:rPr>
              <w:t>　　　　　　　　　　</w:t>
            </w:r>
          </w:p>
          <w:p>
            <w:pPr>
              <w:pStyle w:val="Normal"/>
              <w:suppressAutoHyphens w:val="true"/>
              <w:spacing w:lineRule="exact" w:line="220"/>
              <w:jc w:val="left"/>
              <w:textAlignment w:val="baseline"/>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Ｇ：Ａの期間に対応する全体の売上高等　　　　　　　　　　　　　　　　</w:t>
            </w:r>
            <w:r>
              <w:rPr>
                <w:rFonts w:ascii="ＭＳ ゴシック" w:hAnsi="ＭＳ ゴシック" w:cs="ＭＳ ゴシック" w:eastAsia="ＭＳ ゴシック"/>
                <w:color w:val="000000"/>
                <w:szCs w:val="21"/>
                <w:u w:val="single"/>
              </w:rPr>
              <w:t>　　　　　　　円</w:t>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（ロ）最近３か月間の売上高等の実績見込み</w:t>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p>
          <w:p>
            <w:pPr>
              <w:pStyle w:val="Normal"/>
              <w:suppressAutoHyphens w:val="true"/>
              <w:spacing w:lineRule="exact" w:line="220"/>
              <w:ind w:left="626" w:right="0" w:hanging="0"/>
              <w:jc w:val="left"/>
              <w:textAlignment w:val="baseline"/>
              <w:rPr/>
            </w:pPr>
            <w:r>
              <w:rPr>
                <w:rFonts w:ascii="ＭＳ ゴシック" w:hAnsi="ＭＳ ゴシック" w:cs="ＭＳ ゴシック" w:eastAsia="ＭＳ ゴシック"/>
                <w:color w:val="000000"/>
                <w:szCs w:val="21"/>
                <w:u w:val="single" w:color="000000"/>
              </w:rPr>
              <w:t>（Ｃ＋Ｆ）－（Ｇ＋Ｈ）</w:t>
            </w:r>
            <w:r>
              <w:rPr>
                <w:rFonts w:ascii="ＭＳ ゴシック" w:hAnsi="ＭＳ ゴシック" w:cs="ＭＳ ゴシック" w:eastAsia="ＭＳ ゴシック"/>
                <w:color w:val="000000"/>
                <w:szCs w:val="21"/>
              </w:rPr>
              <w:t>　　　　　　　　　　　　 減少率</w:t>
            </w:r>
            <w:r>
              <w:rPr>
                <w:rFonts w:ascii="ＭＳ ゴシック" w:hAnsi="ＭＳ ゴシック" w:cs="ＭＳ ゴシック" w:eastAsia="ＭＳ ゴシック"/>
                <w:color w:val="000000"/>
                <w:szCs w:val="21"/>
                <w:u w:val="single" w:color="000000"/>
              </w:rPr>
              <w:t>　　 　　　％</w:t>
            </w:r>
          </w:p>
          <w:p>
            <w:pPr>
              <w:pStyle w:val="Normal"/>
              <w:suppressAutoHyphens w:val="true"/>
              <w:spacing w:lineRule="exact" w:line="220"/>
              <w:ind w:left="626" w:right="0" w:hanging="0"/>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t xml:space="preserve">         </w:t>
            </w:r>
            <w:r>
              <w:rPr>
                <w:rFonts w:ascii="ＭＳ ゴシック" w:hAnsi="ＭＳ ゴシック" w:cs="ＭＳ ゴシック" w:eastAsia="ＭＳ ゴシック"/>
                <w:color w:val="000000"/>
                <w:szCs w:val="21"/>
              </w:rPr>
              <w:t xml:space="preserve">Ｃ＋Ｆ         </w:t>
            </w:r>
            <w:r>
              <w:rPr>
                <w:rFonts w:eastAsia="ＭＳ ゴシック" w:cs="ＭＳ ゴシック" w:ascii="ＭＳ ゴシック" w:hAnsi="ＭＳ ゴシック"/>
                <w:color w:val="000000"/>
                <w:szCs w:val="21"/>
              </w:rPr>
              <w:t>×100</w:t>
            </w:r>
            <w:r>
              <w:rPr>
                <w:rFonts w:ascii="ＭＳ ゴシック" w:hAnsi="ＭＳ ゴシック" w:cs="ＭＳ ゴシック" w:eastAsia="ＭＳ ゴシック"/>
                <w:color w:val="000000"/>
                <w:szCs w:val="21"/>
              </w:rPr>
              <w:t>　　　　　</w:t>
            </w:r>
          </w:p>
          <w:p>
            <w:pPr>
              <w:pStyle w:val="Normal"/>
              <w:suppressAutoHyphens w:val="true"/>
              <w:spacing w:lineRule="exact" w:line="220"/>
              <w:ind w:left="0" w:right="0" w:firstLine="420"/>
              <w:jc w:val="left"/>
              <w:textAlignment w:val="baseline"/>
              <w:rPr/>
            </w:pPr>
            <w:r>
              <w:rPr>
                <w:rFonts w:ascii="ＭＳ ゴシック" w:hAnsi="ＭＳ ゴシック" w:cs="ＭＳ ゴシック" w:eastAsia="ＭＳ ゴシック"/>
                <w:color w:val="000000"/>
                <w:szCs w:val="21"/>
              </w:rPr>
              <w:t>Ｈ：Ｇの期間後２か月間の全体の見込み売上高等　　　　　　　　　　　　</w:t>
            </w:r>
            <w:r>
              <w:rPr>
                <w:rFonts w:ascii="ＭＳ ゴシック" w:hAnsi="ＭＳ ゴシック" w:cs="ＭＳ ゴシック" w:eastAsia="ＭＳ ゴシック"/>
                <w:color w:val="000000"/>
                <w:szCs w:val="21"/>
                <w:u w:val="single"/>
              </w:rPr>
              <w:t>　　　　　　　円</w:t>
            </w:r>
          </w:p>
          <w:p>
            <w:pPr>
              <w:pStyle w:val="Normal"/>
              <w:suppressAutoHyphens w:val="true"/>
              <w:spacing w:lineRule="exact" w:line="220"/>
              <w:ind w:left="0" w:right="0" w:firstLine="420"/>
              <w:jc w:val="left"/>
              <w:textAlignment w:val="baseline"/>
              <w:rPr/>
            </w:pPr>
            <w:r>
              <w:rPr/>
            </w:r>
          </w:p>
        </w:tc>
      </w:tr>
    </w:tbl>
    <w:p>
      <w:pPr>
        <w:pStyle w:val="Normal"/>
        <w:suppressAutoHyphens w:val="true"/>
        <w:spacing w:lineRule="exact" w:line="220"/>
        <w:ind w:left="844" w:right="0" w:hanging="983"/>
        <w:jc w:val="left"/>
        <w:textAlignment w:val="baseline"/>
        <w:rPr>
          <w:rFonts w:ascii="ＭＳ ゴシック" w:hAnsi="ＭＳ ゴシック" w:eastAsia="ＭＳ ゴシック"/>
          <w:color w:val="000000"/>
          <w:spacing w:val="16"/>
          <w:szCs w:val="21"/>
        </w:rPr>
      </w:pPr>
      <w:r>
        <w:rPr>
          <w:rFonts w:eastAsia="ＭＳ ゴシック" w:ascii="ＭＳ ゴシック" w:hAnsi="ＭＳ ゴシック"/>
          <w:color w:val="000000"/>
          <w:spacing w:val="16"/>
          <w:szCs w:val="21"/>
        </w:rPr>
      </w:r>
    </w:p>
    <w:p>
      <w:pPr>
        <w:pStyle w:val="Normal"/>
        <w:suppressAutoHyphens w:val="true"/>
        <w:spacing w:lineRule="exact" w:line="220"/>
        <w:ind w:left="844" w:right="0" w:hanging="983"/>
        <w:jc w:val="left"/>
        <w:textAlignment w:val="baseline"/>
        <w:rPr>
          <w:rFonts w:ascii="ＭＳ ゴシック" w:hAnsi="ＭＳ ゴシック" w:eastAsia="ＭＳ ゴシック"/>
          <w:color w:val="000000"/>
          <w:spacing w:val="16"/>
          <w:szCs w:val="21"/>
        </w:rPr>
      </w:pPr>
      <w:r>
        <w:rPr>
          <w:rFonts w:ascii="ＭＳ ゴシック" w:hAnsi="ＭＳ ゴシック" w:eastAsia="ＭＳ ゴシック"/>
          <w:color w:val="000000"/>
          <w:spacing w:val="16"/>
          <w:szCs w:val="21"/>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Normal"/>
        <w:suppressAutoHyphens w:val="true"/>
        <w:spacing w:lineRule="exact" w:line="220"/>
        <w:ind w:left="714" w:right="0" w:hanging="853"/>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（注２）「売上高の減少」又は「販売数量の減少」等を入れる。</w:t>
      </w:r>
    </w:p>
    <w:p>
      <w:pPr>
        <w:pStyle w:val="Normal"/>
        <w:suppressAutoHyphens w:val="true"/>
        <w:spacing w:lineRule="exact" w:line="220"/>
        <w:ind w:left="1230" w:right="0" w:hanging="123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（留意事項）</w:t>
      </w:r>
    </w:p>
    <w:p>
      <w:pPr>
        <w:pStyle w:val="Normal"/>
        <w:suppressAutoHyphens w:val="true"/>
        <w:spacing w:lineRule="exact" w:line="220"/>
        <w:jc w:val="left"/>
        <w:textAlignment w:val="baseline"/>
        <w:rPr>
          <w:rFonts w:ascii="ＭＳ ゴシック" w:hAnsi="ＭＳ ゴシック" w:eastAsia="ＭＳ ゴシック" w:cs="ＭＳ ゴシック"/>
          <w:color w:val="000000"/>
          <w:szCs w:val="21"/>
        </w:rPr>
      </w:pPr>
      <w:r>
        <w:rPr>
          <w:rFonts w:ascii="ＭＳ ゴシック" w:hAnsi="ＭＳ ゴシック" w:cs="ＭＳ ゴシック" w:eastAsia="ＭＳ ゴシック"/>
          <w:color w:val="000000"/>
          <w:szCs w:val="21"/>
        </w:rPr>
        <w:t>　①　本認定とは別に、金融機関及び信用保証協会による金融上の審査があります。</w:t>
      </w:r>
    </w:p>
    <w:p>
      <w:pPr>
        <w:pStyle w:val="Normal"/>
        <w:suppressAutoHyphens w:val="true"/>
        <w:spacing w:lineRule="exact" w:line="220"/>
        <w:ind w:left="492" w:right="0" w:hanging="492"/>
        <w:jc w:val="left"/>
        <w:textAlignment w:val="baseline"/>
        <w:rPr/>
      </w:pPr>
      <w:r>
        <w:rPr>
          <w:rFonts w:ascii="ＭＳ ゴシック" w:hAnsi="ＭＳ ゴシック" w:cs="ＭＳ ゴシック" w:eastAsia="ＭＳ ゴシック"/>
          <w:color w:val="000000"/>
          <w:szCs w:val="21"/>
        </w:rPr>
        <w:t>　②　町長から</w:t>
      </w:r>
      <w:bookmarkStart w:id="0" w:name="_GoBack"/>
      <w:bookmarkEnd w:id="0"/>
      <w:r>
        <w:rPr>
          <w:rFonts w:ascii="ＭＳ ゴシック" w:hAnsi="ＭＳ ゴシック" w:cs="ＭＳ ゴシック" w:eastAsia="ＭＳ ゴシック"/>
          <w:color w:val="000000"/>
          <w:szCs w:val="21"/>
        </w:rPr>
        <w:t>認定を受けた後、本認定の有効期間内に金融機関又は信用保証協会に対して、経営安定関連保証の申込みを行うことが必要です。</w:t>
      </w:r>
    </w:p>
    <w:p>
      <w:pPr>
        <w:pStyle w:val="Normal"/>
        <w:overflowPunct w:val="true"/>
        <w:ind w:left="516" w:right="0" w:hanging="279"/>
        <w:jc w:val="left"/>
        <w:textAlignment w:val="baseline"/>
        <w:rPr>
          <w:rFonts w:ascii="ＭＳ ゴシック" w:hAnsi="ＭＳ ゴシック" w:eastAsia="ＭＳ ゴシック"/>
          <w:color w:val="000000"/>
          <w:szCs w:val="21"/>
        </w:rPr>
      </w:pPr>
      <w:r>
        <w:rPr>
          <w:rFonts w:eastAsia="ＭＳ ゴシック" w:ascii="ＭＳ ゴシック" w:hAnsi="ＭＳ ゴシック"/>
          <w:color w:val="000000"/>
          <w:szCs w:val="21"/>
        </w:rPr>
        <w:t>③</w:t>
      </w:r>
      <w:r>
        <w:rPr>
          <w:rFonts w:ascii="ＭＳ ゴシック" w:hAnsi="ＭＳ ゴシック" w:eastAsia="ＭＳ ゴシック"/>
          <w:color w:val="000000"/>
          <w:szCs w:val="21"/>
        </w:rPr>
        <w:t>認定書の有効期間は、認定書に記載された日と中小企業信用保険法第２条第６項の規定に基づき経済産業大臣が指定する期間の終期のいずれか先に到来する日となります。</w:t>
      </w:r>
    </w:p>
    <w:p>
      <w:pPr>
        <w:pStyle w:val="Normal"/>
        <w:suppressAutoHyphens w:val="true"/>
        <w:spacing w:lineRule="exact" w:line="220"/>
        <w:ind w:left="492" w:right="0" w:hanging="492"/>
        <w:jc w:val="left"/>
        <w:textAlignment w:val="baseline"/>
        <w:rPr>
          <w:rFonts w:ascii="ＭＳ ゴシック" w:hAnsi="ＭＳ ゴシック" w:eastAsia="ＭＳ ゴシック" w:cs="ＭＳ ゴシック"/>
          <w:color w:val="000000"/>
          <w:szCs w:val="21"/>
        </w:rPr>
      </w:pPr>
      <w:r>
        <w:rPr>
          <w:rFonts w:eastAsia="ＭＳ ゴシック" w:cs="ＭＳ ゴシック" w:ascii="ＭＳ ゴシック" w:hAnsi="ＭＳ ゴシック"/>
          <w:color w:val="000000"/>
          <w:szCs w:val="21"/>
        </w:rPr>
      </w:r>
    </w:p>
    <w:p>
      <w:pPr>
        <w:pStyle w:val="Normal"/>
        <w:spacing w:lineRule="auto"/>
        <w:ind w:left="-178" w:right="0" w:hanging="0"/>
        <w:jc w:val="left"/>
        <w:rPr>
          <w:rFonts w:ascii="ＭＳ ゴシック" w:hAnsi="ＭＳ ゴシック" w:eastAsia="ＭＳ ゴシック"/>
          <w:color w:val="000000"/>
          <w:szCs w:val="21"/>
        </w:rPr>
      </w:pPr>
      <w:r>
        <w:rPr>
          <w:rFonts w:eastAsia="ＭＳ ゴシック" w:ascii="ＭＳ ゴシック" w:hAnsi="ＭＳ ゴシック"/>
          <w:color w:val="000000"/>
          <w:szCs w:val="21"/>
        </w:rPr>
      </w:r>
    </w:p>
    <w:p>
      <w:pPr>
        <w:pStyle w:val="Normal"/>
        <w:spacing w:lineRule="auto"/>
        <w:ind w:left="0" w:right="0" w:firstLine="210"/>
        <w:jc w:val="left"/>
        <w:rPr>
          <w:rFonts w:ascii="ＭＳ ゴシック" w:hAnsi="ＭＳ ゴシック" w:eastAsia="ＭＳ ゴシック"/>
          <w:color w:val="000000"/>
        </w:rPr>
      </w:pPr>
      <w:r>
        <w:rPr>
          <w:rFonts w:ascii="ＭＳ ゴシック" w:hAnsi="ＭＳ ゴシック" w:eastAsia="ＭＳ ゴシック"/>
          <w:color w:val="000000"/>
        </w:rPr>
        <w:t>【里企商　第　　　　号】</w:t>
      </w:r>
    </w:p>
    <w:p>
      <w:pPr>
        <w:pStyle w:val="Normal"/>
        <w:spacing w:lineRule="auto"/>
        <w:ind w:left="0" w:right="0" w:firstLine="420"/>
        <w:jc w:val="left"/>
        <w:rPr>
          <w:rFonts w:ascii="ＭＳ ゴシック" w:hAnsi="ＭＳ ゴシック" w:eastAsia="ＭＳ ゴシック"/>
        </w:rPr>
      </w:pPr>
      <w:r>
        <w:rPr>
          <w:rFonts w:ascii="ＭＳ ゴシック" w:hAnsi="ＭＳ ゴシック" w:eastAsia="ＭＳ ゴシック"/>
        </w:rPr>
        <w:t>令和　　年　　月　　日</w:t>
      </w:r>
    </w:p>
    <w:p>
      <w:pPr>
        <w:pStyle w:val="Normal"/>
        <w:spacing w:lineRule="auto"/>
        <w:ind w:left="0" w:right="0" w:firstLine="630"/>
        <w:jc w:val="left"/>
        <w:rPr>
          <w:rFonts w:ascii="ＭＳ ゴシック" w:hAnsi="ＭＳ ゴシック" w:eastAsia="ＭＳ ゴシック"/>
        </w:rPr>
      </w:pPr>
      <w:r>
        <w:rPr>
          <w:rFonts w:ascii="ＭＳ ゴシック" w:hAnsi="ＭＳ ゴシック" w:eastAsia="ＭＳ ゴシック"/>
        </w:rPr>
        <w:t>申請のとおり、相違ないことを認定します。</w:t>
      </w:r>
    </w:p>
    <w:p>
      <w:pPr>
        <w:pStyle w:val="Normal"/>
        <w:spacing w:lineRule="auto"/>
        <w:ind w:left="0" w:right="0" w:firstLine="630"/>
        <w:jc w:val="left"/>
        <w:rPr>
          <w:rFonts w:ascii="ＭＳ ゴシック" w:hAnsi="ＭＳ ゴシック" w:eastAsia="ＭＳ ゴシック"/>
        </w:rPr>
      </w:pPr>
      <w:r>
        <w:rPr>
          <w:rFonts w:ascii="ＭＳ ゴシック" w:hAnsi="ＭＳ ゴシック" w:eastAsia="ＭＳ ゴシック"/>
        </w:rPr>
        <w:t>（注）本認定書の有効期限　：　令和　　年　月　日から令和　　年　月　日まで</w:t>
      </w:r>
    </w:p>
    <w:p>
      <w:pPr>
        <w:pStyle w:val="Normal"/>
        <w:spacing w:lineRule="auto"/>
        <w:jc w:val="left"/>
        <w:rPr>
          <w:rFonts w:ascii="ＭＳ ゴシック" w:hAnsi="ＭＳ ゴシック" w:eastAsia="ＭＳ ゴシック"/>
        </w:rPr>
      </w:pPr>
      <w:r>
        <w:rPr>
          <w:rFonts w:ascii="ＭＳ ゴシック" w:hAnsi="ＭＳ ゴシック" w:eastAsia="ＭＳ ゴシック"/>
        </w:rPr>
        <w:t>　　　　　　　　　　　　　　　　　　　　　　　　　　　　　　里庄町長　加藤　泰久</w:t>
      </w:r>
    </w:p>
    <w:p>
      <w:pPr>
        <w:pStyle w:val="Normal"/>
        <w:suppressAutoHyphens w:val="true"/>
        <w:spacing w:lineRule="exact" w:line="220"/>
        <w:ind w:left="492" w:right="0" w:hanging="492"/>
        <w:jc w:val="left"/>
        <w:textAlignment w:val="baseline"/>
        <w:rPr/>
      </w:pPr>
      <w:r>
        <w:rPr/>
      </w:r>
    </w:p>
    <w:sectPr>
      <w:footerReference w:type="default" r:id="rId2"/>
      <w:type w:val="nextPage"/>
      <w:pgSz w:w="11906" w:h="16838"/>
      <w:pgMar w:left="1134" w:right="1134" w:header="0" w:top="1134" w:footer="992" w:bottom="1134" w:gutter="0"/>
      <w:pgNumType w:fmt="decimal"/>
      <w:formProt w:val="false"/>
      <w:textDirection w:val="lrTb"/>
      <w:docGrid w:type="lines" w:linePitch="29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ゴシック">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lang w:val="ja-JP"/>
      </w:rPr>
    </w:pPr>
    <w:r>
      <w:rPr>
        <w:lang w:val="ja-JP"/>
      </w:rPr>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DejaVu Sans"/>
      <w:color w:val="auto"/>
      <w:sz w:val="21"/>
      <w:szCs w:val="22"/>
      <w:lang w:val="en-US" w:eastAsia="ja-JP" w:bidi="ar-SA"/>
    </w:rPr>
  </w:style>
  <w:style w:type="paragraph" w:styleId="Heading1">
    <w:name w:val="Heading 1"/>
    <w:basedOn w:val="Normal"/>
    <w:qFormat/>
    <w:pPr>
      <w:keepNext/>
      <w:numPr>
        <w:ilvl w:val="0"/>
        <w:numId w:val="0"/>
      </w:numPr>
      <w:outlineLvl w:val="0"/>
    </w:pPr>
    <w:rPr>
      <w:rFonts w:ascii="Arial" w:hAnsi="Arial" w:eastAsia="ＭＳ ゴシック"/>
      <w:sz w:val="24"/>
      <w:szCs w:val="24"/>
    </w:rPr>
  </w:style>
  <w:style w:type="paragraph" w:styleId="Heading2">
    <w:name w:val="Heading 2"/>
    <w:basedOn w:val="Normal"/>
    <w:qFormat/>
    <w:pPr>
      <w:keepNext/>
      <w:numPr>
        <w:ilvl w:val="0"/>
        <w:numId w:val="0"/>
      </w:numPr>
      <w:outlineLvl w:val="1"/>
    </w:pPr>
    <w:rPr>
      <w:rFonts w:ascii="Arial" w:hAnsi="Arial" w:eastAsia="ＭＳ ゴシック"/>
    </w:rPr>
  </w:style>
  <w:style w:type="character" w:styleId="DefaultParagraphFont">
    <w:name w:val="Default Paragraph Font"/>
    <w:qFormat/>
    <w:rPr/>
  </w:style>
  <w:style w:type="character" w:styleId="1">
    <w:name w:val="見出し 1 (文字)"/>
    <w:basedOn w:val="DefaultParagraphFont"/>
    <w:qFormat/>
    <w:rPr>
      <w:rFonts w:ascii="Arial" w:hAnsi="Arial" w:eastAsia="ＭＳ ゴシック" w:cs="DejaVu Sans"/>
      <w:sz w:val="24"/>
      <w:szCs w:val="24"/>
    </w:rPr>
  </w:style>
  <w:style w:type="character" w:styleId="2">
    <w:name w:val="見出し 2 (文字)"/>
    <w:basedOn w:val="DefaultParagraphFont"/>
    <w:qFormat/>
    <w:rPr>
      <w:rFonts w:ascii="Arial" w:hAnsi="Arial" w:eastAsia="ＭＳ ゴシック" w:cs="DejaVu Sans"/>
    </w:rPr>
  </w:style>
  <w:style w:type="character" w:styleId="Style12">
    <w:name w:val="ヘッダー (文字)"/>
    <w:basedOn w:val="DefaultParagraphFont"/>
    <w:qFormat/>
    <w:rPr/>
  </w:style>
  <w:style w:type="character" w:styleId="Style13">
    <w:name w:val="フッター (文字)"/>
    <w:basedOn w:val="DefaultParagraph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qFormat/>
    <w:rPr>
      <w:sz w:val="18"/>
      <w:szCs w:val="18"/>
    </w:rPr>
  </w:style>
  <w:style w:type="character" w:styleId="Style15">
    <w:name w:val="コメント文字列 (文字)"/>
    <w:basedOn w:val="DefaultParagraphFont"/>
    <w:qFormat/>
    <w:rPr/>
  </w:style>
  <w:style w:type="character" w:styleId="Style16">
    <w:name w:val="コメント内容 (文字)"/>
    <w:basedOn w:val="Style15"/>
    <w:qFormat/>
    <w:rPr>
      <w:b/>
      <w:bCs/>
    </w:rPr>
  </w:style>
  <w:style w:type="character" w:styleId="Pagenumber">
    <w:name w:val="page number"/>
    <w:basedOn w:val="DefaultParagraphFont"/>
    <w:qFormat/>
    <w:rPr/>
  </w:style>
  <w:style w:type="character" w:styleId="Style17">
    <w:name w:val="日付 (文字)"/>
    <w:basedOn w:val="DefaultParagraphFont"/>
    <w:qFormat/>
    <w:rPr>
      <w:rFonts w:ascii="Century" w:hAnsi="Century" w:eastAsia="ＭＳ 明朝" w:cs="Times New Roman"/>
      <w:szCs w:val="24"/>
    </w:rPr>
  </w:style>
  <w:style w:type="character" w:styleId="Style18">
    <w:name w:val="書式なし (文字)"/>
    <w:basedOn w:val="DefaultParagraphFont"/>
    <w:qFormat/>
    <w:rPr>
      <w:rFonts w:ascii="ＭＳ ゴシック" w:hAnsi="ＭＳ ゴシック" w:eastAsia="ＭＳ ゴシック" w:cs="Times New Roman"/>
      <w:sz w:val="20"/>
      <w:szCs w:val="21"/>
    </w:rPr>
  </w:style>
  <w:style w:type="character" w:styleId="Style19">
    <w:name w:val="記 (文字)"/>
    <w:basedOn w:val="DefaultParagraphFont"/>
    <w:qFormat/>
    <w:rPr>
      <w:rFonts w:ascii="ＭＳ ゴシック" w:hAnsi="ＭＳ ゴシック" w:eastAsia="ＭＳ ゴシック" w:cs="ＭＳ ゴシック"/>
      <w:color w:val="000000"/>
      <w:szCs w:val="21"/>
    </w:rPr>
  </w:style>
  <w:style w:type="character" w:styleId="Style20">
    <w:name w:val="結語 (文字)"/>
    <w:basedOn w:val="DefaultParagraphFont"/>
    <w:qFormat/>
    <w:rPr>
      <w:rFonts w:ascii="ＭＳ ゴシック" w:hAnsi="ＭＳ ゴシック" w:eastAsia="ＭＳ ゴシック" w:cs="ＭＳ ゴシック"/>
      <w:color w:val="000000"/>
      <w:szCs w:val="21"/>
    </w:rPr>
  </w:style>
  <w:style w:type="paragraph" w:styleId="Heading">
    <w:name w:val="Heading"/>
    <w:basedOn w:val="Normal"/>
    <w:next w:val="TextBody"/>
    <w:qFormat/>
    <w:pPr>
      <w:keepNext/>
      <w:spacing w:before="240" w:after="120"/>
    </w:pPr>
    <w:rPr>
      <w:rFonts w:ascii="Liberation Sans" w:hAnsi="Liberation Sans" w:eastAsia="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TOCHeading">
    <w:name w:val="TOC Heading"/>
    <w:basedOn w:val="Heading1"/>
    <w:qForma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ascii="Century" w:hAnsi="Century" w:eastAsia="ＭＳ 明朝" w:cs="DejaVu Sans"/>
      <w:color w:val="auto"/>
      <w:sz w:val="21"/>
      <w:szCs w:val="22"/>
      <w:lang w:val="en-US" w:eastAsia="ja-JP" w:bidi="ar-SA"/>
    </w:rPr>
  </w:style>
  <w:style w:type="paragraph" w:styleId="ListParagraph">
    <w:name w:val="List Paragraph"/>
    <w:basedOn w:val="Normal"/>
    <w:qFormat/>
    <w:pPr>
      <w:ind w:left="840" w:right="0" w:hanging="0"/>
    </w:pPr>
    <w:rPr>
      <w:rFonts w:cs="Times New Roman"/>
    </w:rPr>
  </w:style>
  <w:style w:type="paragraph" w:styleId="Date">
    <w:name w:val="Date"/>
    <w:basedOn w:val="Normal"/>
    <w:qFormat/>
    <w:pPr/>
    <w:rPr>
      <w:rFonts w:cs="Times New Roman"/>
      <w:szCs w:val="24"/>
    </w:rPr>
  </w:style>
  <w:style w:type="paragraph" w:styleId="PlainText">
    <w:name w:val="Plain Text"/>
    <w:basedOn w:val="Normal"/>
    <w:qFormat/>
    <w:pPr>
      <w:jc w:val="left"/>
    </w:pPr>
    <w:rPr>
      <w:rFonts w:ascii="ＭＳ ゴシック" w:hAnsi="ＭＳ ゴシック" w:eastAsia="ＭＳ ゴシック" w:cs="Times New Roman"/>
      <w:sz w:val="20"/>
      <w:szCs w:val="21"/>
    </w:rPr>
  </w:style>
  <w:style w:type="paragraph" w:styleId="NoteHeading">
    <w:name w:val="Note Heading"/>
    <w:basedOn w:val="Normal"/>
    <w:qFormat/>
    <w:pPr>
      <w:jc w:val="center"/>
    </w:pPr>
    <w:rPr>
      <w:rFonts w:ascii="ＭＳ ゴシック" w:hAnsi="ＭＳ ゴシック" w:eastAsia="ＭＳ ゴシック" w:cs="ＭＳ ゴシック"/>
      <w:color w:val="000000"/>
      <w:szCs w:val="21"/>
    </w:rPr>
  </w:style>
  <w:style w:type="paragraph" w:styleId="Closing">
    <w:name w:val="Closing"/>
    <w:basedOn w:val="Normal"/>
    <w:qFormat/>
    <w:pPr>
      <w:jc w:val="right"/>
    </w:pPr>
    <w:rPr>
      <w:rFonts w:ascii="ＭＳ ゴシック" w:hAnsi="ＭＳ ゴシック" w:eastAsia="ＭＳ ゴシック" w:cs="ＭＳ ゴシック"/>
      <w:color w:val="000000"/>
      <w:szCs w:val="21"/>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TotalTime>
  <Application>LibreOffice/5.1.5.2$Linux_X86_64 LibreOffice_project/7a864d8825610a8c07cfc3bc01dd4fce6a9447e5</Application>
  <Pages>1</Pages>
  <Words>1105</Words>
  <Characters>1119</Characters>
  <CharactersWithSpaces>1723</CharactersWithSpaces>
  <Paragraphs>47</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2020-03-05T19:47:00Z</dcterms:created>
  <dc:creator>情報システム厚生課２</dc:creator>
  <dc:description/>
  <dc:language>en-US</dc:language>
  <cp:lastModifiedBy>CL093</cp:lastModifiedBy>
  <cp:lastPrinted>2020-03-09T00:48:00Z</cp:lastPrinted>
  <dcterms:modified xsi:type="dcterms:W3CDTF">2020-12-28T06:30:00Z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